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1" locked="0" layoutInCell="1" allowOverlap="1" wp14:anchorId="3090A01A" wp14:editId="16599B93">
            <wp:simplePos x="0" y="0"/>
            <wp:positionH relativeFrom="column">
              <wp:posOffset>4438650</wp:posOffset>
            </wp:positionH>
            <wp:positionV relativeFrom="paragraph">
              <wp:posOffset>0</wp:posOffset>
            </wp:positionV>
            <wp:extent cx="1743075" cy="1162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78D57B87" w14:textId="5B59F32E" w:rsidR="00F462FF" w:rsidRDefault="00477477" w:rsidP="004151F1">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COVID-19 </w:t>
      </w:r>
      <w:r w:rsidR="00100B48">
        <w:rPr>
          <w:rFonts w:ascii="Calibri Light" w:hAnsi="Calibri Light" w:cs="Calibri Light"/>
          <w:bCs/>
          <w:color w:val="003D69"/>
          <w:sz w:val="36"/>
          <w:szCs w:val="32"/>
        </w:rPr>
        <w:t>Influenza</w:t>
      </w:r>
      <w:r w:rsidR="00693EA1">
        <w:rPr>
          <w:rFonts w:ascii="Calibri Light" w:hAnsi="Calibri Light" w:cs="Calibri Light"/>
          <w:bCs/>
          <w:color w:val="003D69"/>
          <w:sz w:val="36"/>
          <w:szCs w:val="32"/>
        </w:rPr>
        <w:t xml:space="preserve"> </w:t>
      </w:r>
      <w:r w:rsidR="00433197">
        <w:rPr>
          <w:rFonts w:ascii="Calibri Light" w:hAnsi="Calibri Light" w:cs="Calibri Light"/>
          <w:bCs/>
          <w:color w:val="003D69"/>
          <w:sz w:val="36"/>
          <w:szCs w:val="32"/>
        </w:rPr>
        <w:t>i</w:t>
      </w:r>
      <w:r w:rsidR="00693EA1">
        <w:rPr>
          <w:rFonts w:ascii="Calibri Light" w:hAnsi="Calibri Light" w:cs="Calibri Light"/>
          <w:bCs/>
          <w:color w:val="003D69"/>
          <w:sz w:val="36"/>
          <w:szCs w:val="32"/>
        </w:rPr>
        <w:t xml:space="preserve">mmunisation for </w:t>
      </w:r>
    </w:p>
    <w:p w14:paraId="2157F2AD" w14:textId="0E341BC7" w:rsidR="00F462FF" w:rsidRDefault="00693EA1" w:rsidP="004151F1">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healthy 5 to 6</w:t>
      </w:r>
      <w:r w:rsidR="00D64B8B">
        <w:rPr>
          <w:rFonts w:ascii="Calibri Light" w:hAnsi="Calibri Light" w:cs="Calibri Light"/>
          <w:bCs/>
          <w:color w:val="003D69"/>
          <w:sz w:val="36"/>
          <w:szCs w:val="32"/>
        </w:rPr>
        <w:t>4</w:t>
      </w:r>
      <w:r>
        <w:rPr>
          <w:rFonts w:ascii="Calibri Light" w:hAnsi="Calibri Light" w:cs="Calibri Light"/>
          <w:bCs/>
          <w:color w:val="003D69"/>
          <w:sz w:val="36"/>
          <w:szCs w:val="32"/>
        </w:rPr>
        <w:t xml:space="preserve"> years population</w:t>
      </w:r>
      <w:r w:rsidR="00100B48">
        <w:rPr>
          <w:rFonts w:ascii="Calibri Light" w:hAnsi="Calibri Light" w:cs="Calibri Light"/>
          <w:bCs/>
          <w:color w:val="003D69"/>
          <w:sz w:val="36"/>
          <w:szCs w:val="32"/>
        </w:rPr>
        <w:t xml:space="preserve"> </w:t>
      </w:r>
      <w:r>
        <w:rPr>
          <w:rFonts w:ascii="Calibri Light" w:hAnsi="Calibri Light" w:cs="Calibri Light"/>
          <w:bCs/>
          <w:color w:val="003D69"/>
          <w:sz w:val="36"/>
          <w:szCs w:val="32"/>
        </w:rPr>
        <w:t xml:space="preserve">using </w:t>
      </w:r>
      <w:r w:rsidR="00E3728C">
        <w:rPr>
          <w:rFonts w:ascii="Calibri Light" w:hAnsi="Calibri Light" w:cs="Calibri Light"/>
          <w:bCs/>
          <w:color w:val="003D69"/>
          <w:sz w:val="36"/>
          <w:szCs w:val="32"/>
        </w:rPr>
        <w:t>CAT4</w:t>
      </w:r>
      <w:r w:rsidR="00F462FF">
        <w:rPr>
          <w:rFonts w:ascii="Calibri Light" w:hAnsi="Calibri Light" w:cs="Calibri Light"/>
          <w:bCs/>
          <w:color w:val="003D69"/>
          <w:sz w:val="36"/>
          <w:szCs w:val="32"/>
        </w:rPr>
        <w:t xml:space="preserve"> </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5193C0D9" w:rsidR="00942E2A" w:rsidRPr="006A685C" w:rsidRDefault="00CE1A23" w:rsidP="00480277">
            <w:pPr>
              <w:spacing w:after="60"/>
              <w:rPr>
                <w:rFonts w:ascii="Calibri Light" w:hAnsi="Calibri Light" w:cs="Calibri Light"/>
                <w:lang w:val="en-AU"/>
              </w:rPr>
            </w:pPr>
            <w:r>
              <w:rPr>
                <w:rFonts w:ascii="Calibri Light" w:hAnsi="Calibri Light" w:cs="Calibri Light"/>
                <w:lang w:val="en-AU"/>
              </w:rPr>
              <w:t>The evolving COVID 19 pandemic will impact the practice population aged 5 to 6</w:t>
            </w:r>
            <w:r w:rsidR="00D64B8B">
              <w:rPr>
                <w:rFonts w:ascii="Calibri Light" w:hAnsi="Calibri Light" w:cs="Calibri Light"/>
                <w:lang w:val="en-AU"/>
              </w:rPr>
              <w:t>4</w:t>
            </w:r>
            <w:r>
              <w:rPr>
                <w:rFonts w:ascii="Calibri Light" w:hAnsi="Calibri Light" w:cs="Calibri Light"/>
                <w:lang w:val="en-AU"/>
              </w:rPr>
              <w:t xml:space="preserve"> years who have not yet received an </w:t>
            </w:r>
            <w:r w:rsidR="00433197">
              <w:rPr>
                <w:rFonts w:ascii="Calibri Light" w:hAnsi="Calibri Light" w:cs="Calibri Light"/>
                <w:lang w:val="en-AU"/>
              </w:rPr>
              <w:t>i</w:t>
            </w:r>
            <w:r>
              <w:rPr>
                <w:rFonts w:ascii="Calibri Light" w:hAnsi="Calibri Light" w:cs="Calibri Light"/>
                <w:lang w:val="en-AU"/>
              </w:rPr>
              <w:t>nfluenza immunisation for 2020.</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17B30940" w14:textId="263CF3B7" w:rsidR="00DB476B" w:rsidRPr="006A685C" w:rsidRDefault="00CE1A23" w:rsidP="00CE1A23">
            <w:pPr>
              <w:spacing w:after="60"/>
              <w:rPr>
                <w:rFonts w:ascii="Calibri Light" w:hAnsi="Calibri Light" w:cs="Calibri Light"/>
                <w:lang w:val="en-AU"/>
              </w:rPr>
            </w:pPr>
            <w:r>
              <w:rPr>
                <w:rFonts w:ascii="Calibri Light" w:hAnsi="Calibri Light" w:cs="Calibri Light"/>
                <w:lang w:val="en-AU"/>
              </w:rPr>
              <w:t xml:space="preserve">Whilst influenza vaccine will not prevent COVID-19 infection, it can reduce the severity and spread of influenza, which may make a person more susceptible to other respiratory illnesses like COVID-19 </w:t>
            </w:r>
            <w:hyperlink r:id="rId13" w:history="1">
              <w:r w:rsidRPr="003953FF">
                <w:rPr>
                  <w:rStyle w:val="Hyperlink"/>
                  <w:rFonts w:ascii="Calibri Light" w:hAnsi="Calibri Light" w:cs="Calibri Light"/>
                  <w:lang w:val="en-AU"/>
                </w:rPr>
                <w:t>(Queensland Health, 2020).</w:t>
              </w:r>
            </w:hyperlink>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78579826" w14:textId="441A4497" w:rsidR="00D64B8B" w:rsidRDefault="001A7722" w:rsidP="00D64B8B">
            <w:pPr>
              <w:spacing w:after="60"/>
              <w:rPr>
                <w:rFonts w:ascii="Calibri Light" w:hAnsi="Calibri Light" w:cs="Calibri Light"/>
                <w:lang w:val="en-AU"/>
              </w:rPr>
            </w:pPr>
            <w:r w:rsidRPr="001A7722">
              <w:rPr>
                <w:rFonts w:ascii="Calibri Light" w:hAnsi="Calibri Light" w:cs="Calibri Light"/>
                <w:lang w:val="en-AU"/>
              </w:rPr>
              <w:t>Annual influenza vaccination is the most important measure to prevent influenza and its complications and is recommended for all people aged 6 months and over</w:t>
            </w:r>
            <w:r>
              <w:rPr>
                <w:rFonts w:ascii="Calibri Light" w:hAnsi="Calibri Light" w:cs="Calibri Light"/>
                <w:lang w:val="en-AU"/>
              </w:rPr>
              <w:t xml:space="preserve"> </w:t>
            </w:r>
            <w:hyperlink r:id="rId14" w:history="1">
              <w:r w:rsidR="00D64B8B">
                <w:rPr>
                  <w:rStyle w:val="Hyperlink"/>
                  <w:rFonts w:ascii="Calibri Light" w:hAnsi="Calibri Light" w:cs="Calibri Light"/>
                  <w:lang w:val="en-AU"/>
                </w:rPr>
                <w:t>(Queensland Health, 2020)</w:t>
              </w:r>
            </w:hyperlink>
            <w:r w:rsidR="00D64B8B">
              <w:rPr>
                <w:rFonts w:ascii="Calibri Light" w:hAnsi="Calibri Light" w:cs="Calibri Light"/>
                <w:lang w:val="en-AU"/>
              </w:rPr>
              <w:t>.</w:t>
            </w:r>
          </w:p>
          <w:p w14:paraId="06C5EE8A" w14:textId="3DF47BC0" w:rsidR="00267E6C" w:rsidRDefault="00267E6C" w:rsidP="00267E6C">
            <w:pPr>
              <w:spacing w:after="60"/>
              <w:rPr>
                <w:rFonts w:ascii="Calibri Light" w:hAnsi="Calibri Light" w:cs="Calibri Light"/>
                <w:lang w:val="en-AU"/>
              </w:rPr>
            </w:pPr>
            <w:r>
              <w:rPr>
                <w:rFonts w:ascii="Calibri Light" w:hAnsi="Calibri Light" w:cs="Calibri Light"/>
                <w:lang w:val="en-AU"/>
              </w:rPr>
              <w:t>Influenza immunisation is recommended specifically every year</w:t>
            </w:r>
            <w:r w:rsidR="006B4E7D">
              <w:rPr>
                <w:rFonts w:ascii="Calibri Light" w:hAnsi="Calibri Light" w:cs="Calibri Light"/>
                <w:lang w:val="en-AU"/>
              </w:rPr>
              <w:t xml:space="preserve"> for all people. In the </w:t>
            </w:r>
            <w:r w:rsidR="006B4E7D" w:rsidRPr="00433197">
              <w:rPr>
                <w:rFonts w:ascii="Calibri Light" w:hAnsi="Calibri Light" w:cs="Calibri Light"/>
                <w:b/>
                <w:bCs/>
                <w:lang w:val="en-AU"/>
              </w:rPr>
              <w:t>5 to 64 years population</w:t>
            </w:r>
            <w:r w:rsidR="006B4E7D">
              <w:rPr>
                <w:rFonts w:ascii="Calibri Light" w:hAnsi="Calibri Light" w:cs="Calibri Light"/>
                <w:lang w:val="en-AU"/>
              </w:rPr>
              <w:t xml:space="preserve">, the influenza immunisation </w:t>
            </w:r>
            <w:r w:rsidR="00BF3418">
              <w:rPr>
                <w:rFonts w:ascii="Calibri Light" w:hAnsi="Calibri Light" w:cs="Calibri Light"/>
                <w:lang w:val="en-AU"/>
              </w:rPr>
              <w:t>is funded under the National Immunisation Program</w:t>
            </w:r>
            <w:r>
              <w:rPr>
                <w:rFonts w:ascii="Calibri Light" w:hAnsi="Calibri Light" w:cs="Calibri Light"/>
                <w:lang w:val="en-AU"/>
              </w:rPr>
              <w:t xml:space="preserve"> for:</w:t>
            </w:r>
          </w:p>
          <w:p w14:paraId="6C80C798" w14:textId="2FB839BE" w:rsidR="00267E6C" w:rsidRPr="003740EC" w:rsidRDefault="00775684" w:rsidP="00267E6C">
            <w:pPr>
              <w:pStyle w:val="ListParagraph"/>
              <w:numPr>
                <w:ilvl w:val="0"/>
                <w:numId w:val="10"/>
              </w:numPr>
              <w:spacing w:after="60"/>
              <w:rPr>
                <w:rFonts w:ascii="Calibri Light" w:hAnsi="Calibri Light" w:cs="Calibri Light"/>
                <w:b/>
                <w:bCs/>
                <w:lang w:val="en-AU"/>
              </w:rPr>
            </w:pPr>
            <w:r>
              <w:rPr>
                <w:rFonts w:ascii="Calibri Light" w:hAnsi="Calibri Light" w:cs="Calibri Light"/>
                <w:lang w:val="en-AU"/>
              </w:rPr>
              <w:t xml:space="preserve">All </w:t>
            </w:r>
            <w:r w:rsidR="00267E6C" w:rsidRPr="003740EC">
              <w:rPr>
                <w:rFonts w:ascii="Calibri Light" w:hAnsi="Calibri Light" w:cs="Calibri Light"/>
                <w:lang w:val="en-AU"/>
              </w:rPr>
              <w:t>Aboriginal and Torres Strait Islander p</w:t>
            </w:r>
            <w:r>
              <w:rPr>
                <w:rFonts w:ascii="Calibri Light" w:hAnsi="Calibri Light" w:cs="Calibri Light"/>
                <w:lang w:val="en-AU"/>
              </w:rPr>
              <w:t xml:space="preserve">eople </w:t>
            </w:r>
            <w:r w:rsidR="00B85F4B">
              <w:rPr>
                <w:rFonts w:ascii="Calibri Light" w:hAnsi="Calibri Light" w:cs="Calibri Light"/>
                <w:lang w:val="en-AU"/>
              </w:rPr>
              <w:t>(</w:t>
            </w:r>
            <w:r>
              <w:rPr>
                <w:rFonts w:ascii="Calibri Light" w:hAnsi="Calibri Light" w:cs="Calibri Light"/>
                <w:lang w:val="en-AU"/>
              </w:rPr>
              <w:t>aged 6 months and over</w:t>
            </w:r>
            <w:r w:rsidR="00B85F4B">
              <w:rPr>
                <w:rFonts w:ascii="Calibri Light" w:hAnsi="Calibri Light" w:cs="Calibri Light"/>
                <w:lang w:val="en-AU"/>
              </w:rPr>
              <w:t>)</w:t>
            </w:r>
          </w:p>
          <w:p w14:paraId="23760AA1" w14:textId="00854EB0" w:rsidR="00267E6C" w:rsidRDefault="00267E6C" w:rsidP="00267E6C">
            <w:pPr>
              <w:pStyle w:val="ListParagraph"/>
              <w:numPr>
                <w:ilvl w:val="0"/>
                <w:numId w:val="10"/>
              </w:numPr>
              <w:spacing w:after="60"/>
              <w:rPr>
                <w:rFonts w:ascii="Calibri Light" w:hAnsi="Calibri Light" w:cs="Calibri Light"/>
                <w:lang w:val="en-AU"/>
              </w:rPr>
            </w:pPr>
            <w:r>
              <w:rPr>
                <w:rFonts w:ascii="Calibri Light" w:hAnsi="Calibri Light" w:cs="Calibri Light"/>
                <w:lang w:val="en-AU"/>
              </w:rPr>
              <w:t>Pregnant women</w:t>
            </w:r>
          </w:p>
          <w:p w14:paraId="1528600D" w14:textId="0A738BBC" w:rsidR="00433197" w:rsidRPr="00F72391" w:rsidRDefault="00433197" w:rsidP="00267E6C">
            <w:pPr>
              <w:pStyle w:val="ListParagraph"/>
              <w:numPr>
                <w:ilvl w:val="0"/>
                <w:numId w:val="10"/>
              </w:numPr>
              <w:spacing w:after="60"/>
              <w:rPr>
                <w:rFonts w:ascii="Calibri Light" w:hAnsi="Calibri Light" w:cs="Calibri Light"/>
                <w:lang w:val="en-AU"/>
              </w:rPr>
            </w:pPr>
            <w:r w:rsidRPr="00F72391">
              <w:rPr>
                <w:rFonts w:ascii="Calibri Light" w:hAnsi="Calibri Light" w:cs="Calibri Light"/>
                <w:lang w:val="en-AU"/>
              </w:rPr>
              <w:t>individuals aged 6 months and older with medical conditions which increase the risk of influenza disease complications (for a full list go to</w:t>
            </w:r>
            <w:r w:rsidRPr="00433197">
              <w:rPr>
                <w:rFonts w:ascii="Verdana" w:hAnsi="Verdana"/>
                <w:color w:val="000000"/>
                <w:sz w:val="19"/>
                <w:szCs w:val="19"/>
                <w:shd w:val="clear" w:color="auto" w:fill="FFFFFF"/>
              </w:rPr>
              <w:t> </w:t>
            </w:r>
            <w:hyperlink r:id="rId15" w:history="1">
              <w:r w:rsidRPr="00433197">
                <w:rPr>
                  <w:rFonts w:ascii="Verdana" w:hAnsi="Verdana"/>
                  <w:color w:val="0066CC"/>
                  <w:sz w:val="19"/>
                  <w:szCs w:val="19"/>
                  <w:u w:val="single"/>
                  <w:shd w:val="clear" w:color="auto" w:fill="FFFFFF"/>
                </w:rPr>
                <w:t>NCIRS Influenza Vaccines Fact Sheet</w:t>
              </w:r>
            </w:hyperlink>
            <w:r w:rsidRPr="00433197">
              <w:rPr>
                <w:rFonts w:ascii="Verdana" w:hAnsi="Verdana"/>
                <w:color w:val="000000"/>
                <w:sz w:val="19"/>
                <w:szCs w:val="19"/>
                <w:shd w:val="clear" w:color="auto" w:fill="FFFFFF"/>
              </w:rPr>
              <w:t>).</w:t>
            </w:r>
          </w:p>
          <w:p w14:paraId="4D7092E0" w14:textId="77777777" w:rsidR="00BF3418" w:rsidRDefault="00412A65" w:rsidP="00D64B8B">
            <w:pPr>
              <w:spacing w:after="60"/>
              <w:rPr>
                <w:rStyle w:val="Hyperlink"/>
                <w:rFonts w:ascii="Calibri Light" w:hAnsi="Calibri Light" w:cs="Calibri Light"/>
                <w:lang w:val="en-AU"/>
              </w:rPr>
            </w:pPr>
            <w:hyperlink r:id="rId16" w:history="1">
              <w:r w:rsidR="00BF3418" w:rsidRPr="0056093F">
                <w:rPr>
                  <w:rStyle w:val="Hyperlink"/>
                  <w:rFonts w:ascii="Calibri Light" w:hAnsi="Calibri Light" w:cs="Calibri Light"/>
                  <w:lang w:val="en-AU"/>
                </w:rPr>
                <w:t>(Queensland Health, 2020)</w:t>
              </w:r>
            </w:hyperlink>
          </w:p>
          <w:p w14:paraId="5F44F8CA" w14:textId="2EE2CA1D" w:rsidR="00D64B8B" w:rsidRDefault="00D64B8B" w:rsidP="00D64B8B">
            <w:pPr>
              <w:spacing w:after="60"/>
              <w:rPr>
                <w:rFonts w:ascii="Calibri Light" w:hAnsi="Calibri Light" w:cs="Calibri Light"/>
                <w:lang w:val="en-AU"/>
              </w:rPr>
            </w:pPr>
            <w:r>
              <w:rPr>
                <w:rFonts w:ascii="Calibri Light" w:hAnsi="Calibri Light" w:cs="Calibri Light"/>
                <w:lang w:val="en-AU"/>
              </w:rPr>
              <w:t xml:space="preserve">Vaccinations are a safe and effective way to protect from serious disease caused by influenza. </w:t>
            </w:r>
          </w:p>
          <w:p w14:paraId="3F8E7750" w14:textId="740953C4" w:rsidR="00F462FF" w:rsidRPr="006A685C" w:rsidRDefault="00D64B8B" w:rsidP="00D64B8B">
            <w:pPr>
              <w:spacing w:after="60"/>
              <w:rPr>
                <w:rFonts w:ascii="Calibri Light" w:hAnsi="Calibri Light" w:cs="Calibri Light"/>
                <w:lang w:val="en-AU"/>
              </w:rPr>
            </w:pPr>
            <w:r>
              <w:rPr>
                <w:rFonts w:ascii="Calibri Light" w:hAnsi="Calibri Light" w:cs="Calibri Light"/>
                <w:lang w:val="en-AU"/>
              </w:rPr>
              <w:t xml:space="preserve">Influenza immunisation across our communities also protects other people, especially people who are too sick or too young to be vaccinated. The more people vaccinated in communities, the less likely the disease will spread </w:t>
            </w:r>
            <w:hyperlink r:id="rId17" w:history="1">
              <w:r>
                <w:rPr>
                  <w:rStyle w:val="Hyperlink"/>
                  <w:rFonts w:ascii="Calibri Light" w:hAnsi="Calibri Light" w:cs="Calibri Light"/>
                  <w:lang w:val="en-AU"/>
                </w:rPr>
                <w:t>(Department of Health, 2020)</w:t>
              </w:r>
            </w:hyperlink>
            <w:r>
              <w:rPr>
                <w:rFonts w:ascii="Calibri Light" w:hAnsi="Calibri Light" w:cs="Calibri Light"/>
                <w:lang w:val="en-AU"/>
              </w:rPr>
              <w:t>.</w:t>
            </w:r>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4EB229A2" w:rsidR="00942E2A" w:rsidRPr="006A685C" w:rsidRDefault="00CE1A23" w:rsidP="00480277">
            <w:pPr>
              <w:spacing w:after="60"/>
              <w:rPr>
                <w:rFonts w:ascii="Calibri Light" w:hAnsi="Calibri Light" w:cs="Calibri Light"/>
                <w:lang w:val="en-AU"/>
              </w:rPr>
            </w:pPr>
            <w:r>
              <w:rPr>
                <w:rFonts w:ascii="Calibri Light" w:hAnsi="Calibri Light" w:cs="Calibri Light"/>
                <w:lang w:val="en-AU"/>
              </w:rPr>
              <w:t>Eligible patients aged 5 to 6</w:t>
            </w:r>
            <w:r w:rsidR="00F72391">
              <w:rPr>
                <w:rFonts w:ascii="Calibri Light" w:hAnsi="Calibri Light" w:cs="Calibri Light"/>
                <w:lang w:val="en-AU"/>
              </w:rPr>
              <w:t>4</w:t>
            </w:r>
            <w:r>
              <w:rPr>
                <w:rFonts w:ascii="Calibri Light" w:hAnsi="Calibri Light" w:cs="Calibri Light"/>
                <w:lang w:val="en-AU"/>
              </w:rPr>
              <w:t xml:space="preserve"> years offered influenza vaccination.</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1F964E8C"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 xml:space="preserve"> </w:t>
            </w:r>
            <w:r w:rsidR="00F871FB">
              <w:rPr>
                <w:rFonts w:ascii="Calibri Light" w:hAnsi="Calibri Light" w:cs="Calibri Light"/>
                <w:lang w:val="en-AU"/>
              </w:rPr>
              <w:t>All patients eligible for influenza vaccination</w:t>
            </w:r>
            <w:r w:rsidR="004172BC">
              <w:rPr>
                <w:rFonts w:ascii="Calibri Light" w:hAnsi="Calibri Light" w:cs="Calibri Light"/>
                <w:lang w:val="en-AU"/>
              </w:rPr>
              <w:t xml:space="preserve"> </w:t>
            </w:r>
            <w:r w:rsidR="00133FCD">
              <w:rPr>
                <w:rFonts w:ascii="Calibri Light" w:hAnsi="Calibri Light" w:cs="Calibri Light"/>
                <w:lang w:val="en-AU"/>
              </w:rPr>
              <w:t xml:space="preserve">(Tip: consider breaking down this large population group by age to refine systems and processes in a smaller target group before wider roll out) </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179CA3EE" w:rsidR="00F871FB" w:rsidRPr="006A685C" w:rsidRDefault="00F871FB" w:rsidP="00FF4764">
            <w:pPr>
              <w:numPr>
                <w:ilvl w:val="0"/>
                <w:numId w:val="11"/>
              </w:numPr>
              <w:spacing w:before="100" w:beforeAutospacing="1" w:after="100" w:afterAutospacing="1"/>
              <w:rPr>
                <w:rFonts w:ascii="Calibri Light" w:hAnsi="Calibri Light" w:cs="Calibri Light"/>
                <w:lang w:val="en-AU"/>
              </w:rPr>
            </w:pPr>
            <w:r>
              <w:rPr>
                <w:rFonts w:ascii="Calibri Light" w:hAnsi="Calibri Light" w:cs="Calibri Light"/>
                <w:lang w:val="en-AU"/>
              </w:rPr>
              <w:t>To be determined from</w:t>
            </w:r>
            <w:r w:rsidR="007E06A9">
              <w:rPr>
                <w:rFonts w:ascii="Calibri Light" w:hAnsi="Calibri Light" w:cs="Calibri Light"/>
                <w:lang w:val="en-AU"/>
              </w:rPr>
              <w:t xml:space="preserve"> </w:t>
            </w:r>
            <w:hyperlink r:id="rId18" w:tgtFrame="_blank" w:history="1">
              <w:r w:rsidR="006A2E43">
                <w:rPr>
                  <w:rStyle w:val="Hyperlink"/>
                </w:rPr>
                <w:t xml:space="preserve">CAT 4 recipe- identifying healthy populations 5-64 years for influenza </w:t>
              </w:r>
              <w:proofErr w:type="spellStart"/>
              <w:r w:rsidR="006A2E43">
                <w:rPr>
                  <w:rStyle w:val="Hyperlink"/>
                </w:rPr>
                <w:t>immunisation</w:t>
              </w:r>
              <w:proofErr w:type="spellEnd"/>
            </w:hyperlink>
            <w:r w:rsidR="006A2E43">
              <w:t>’</w:t>
            </w:r>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76FBC429" w:rsidR="00942E2A" w:rsidRPr="006A685C" w:rsidRDefault="004172BC" w:rsidP="00480277">
            <w:pPr>
              <w:spacing w:after="60"/>
              <w:rPr>
                <w:rFonts w:ascii="Calibri Light" w:hAnsi="Calibri Light" w:cs="Calibri Light"/>
                <w:lang w:val="en-AU"/>
              </w:rPr>
            </w:pPr>
            <w:r w:rsidRPr="00CE1A23">
              <w:rPr>
                <w:rFonts w:ascii="Calibri Light" w:hAnsi="Calibri Light" w:cs="Calibri Light"/>
                <w:b/>
                <w:bCs/>
                <w:lang w:val="en-AU"/>
              </w:rPr>
              <w:t xml:space="preserve">All </w:t>
            </w:r>
            <w:r>
              <w:rPr>
                <w:rFonts w:ascii="Calibri Light" w:hAnsi="Calibri Light" w:cs="Calibri Light"/>
                <w:lang w:val="en-AU"/>
              </w:rPr>
              <w:t xml:space="preserve">eligible patients </w:t>
            </w:r>
            <w:r w:rsidR="00DE30E8">
              <w:rPr>
                <w:rFonts w:ascii="Calibri Light" w:hAnsi="Calibri Light" w:cs="Calibri Light"/>
                <w:lang w:val="en-AU"/>
              </w:rPr>
              <w:t>5 to 6</w:t>
            </w:r>
            <w:r w:rsidR="0077601C">
              <w:rPr>
                <w:rFonts w:ascii="Calibri Light" w:hAnsi="Calibri Light" w:cs="Calibri Light"/>
                <w:lang w:val="en-AU"/>
              </w:rPr>
              <w:t>4</w:t>
            </w:r>
            <w:r w:rsidR="00DE30E8">
              <w:rPr>
                <w:rFonts w:ascii="Calibri Light" w:hAnsi="Calibri Light" w:cs="Calibri Light"/>
                <w:lang w:val="en-AU"/>
              </w:rPr>
              <w:t xml:space="preserve"> years</w:t>
            </w:r>
            <w:r>
              <w:rPr>
                <w:rFonts w:ascii="Calibri Light" w:hAnsi="Calibri Light" w:cs="Calibri Light"/>
                <w:lang w:val="en-AU"/>
              </w:rPr>
              <w:t xml:space="preserve"> for recommended influenza vaccination</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BD958CA" w:rsidR="00942E2A" w:rsidRPr="006A685C" w:rsidRDefault="004172BC" w:rsidP="00480277">
            <w:pPr>
              <w:spacing w:after="60"/>
              <w:rPr>
                <w:rFonts w:ascii="Calibri Light" w:hAnsi="Calibri Light" w:cs="Calibri Light"/>
                <w:lang w:val="en-AU"/>
              </w:rPr>
            </w:pPr>
            <w:r>
              <w:rPr>
                <w:rFonts w:ascii="Calibri Light" w:hAnsi="Calibri Light" w:cs="Calibri Light"/>
                <w:lang w:val="en-AU"/>
              </w:rPr>
              <w:t>100% of eligible patients in practice population are offered influenza vaccination. Increased proportion of patients in practice population receiving influenza vaccine.</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061CF95B" w14:textId="28568A69" w:rsidR="00942E2A" w:rsidRPr="006A685C" w:rsidRDefault="00715B0C" w:rsidP="00480277">
            <w:pPr>
              <w:spacing w:after="60"/>
              <w:rPr>
                <w:rFonts w:ascii="Calibri Light" w:hAnsi="Calibri Light" w:cs="Calibri Light"/>
                <w:lang w:val="en-AU"/>
              </w:rPr>
            </w:pPr>
            <w:r>
              <w:rPr>
                <w:rFonts w:ascii="Calibri Light" w:hAnsi="Calibri Light" w:cs="Calibri Light"/>
                <w:lang w:val="en-AU"/>
              </w:rPr>
              <w:t>All staff believe this is a priority activity for their practice and patient population</w:t>
            </w:r>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Leads</w:t>
            </w:r>
          </w:p>
          <w:p w14:paraId="7EC88CDF" w14:textId="77777777" w:rsidR="00942E2A" w:rsidRPr="006A685C" w:rsidRDefault="00942E2A" w:rsidP="00480277">
            <w:pPr>
              <w:spacing w:after="60"/>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7371" w:type="dxa"/>
            <w:tcBorders>
              <w:top w:val="single" w:sz="4" w:space="0" w:color="auto"/>
              <w:left w:val="single" w:sz="4" w:space="0" w:color="auto"/>
              <w:bottom w:val="single" w:sz="4" w:space="0" w:color="auto"/>
              <w:right w:val="single" w:sz="4" w:space="0" w:color="auto"/>
            </w:tcBorders>
          </w:tcPr>
          <w:p w14:paraId="467100EB" w14:textId="77777777" w:rsidR="00CE1A23" w:rsidRDefault="00CE1A23" w:rsidP="00CE1A23">
            <w:pPr>
              <w:spacing w:after="60"/>
              <w:rPr>
                <w:rFonts w:ascii="Calibri Light" w:hAnsi="Calibri Light" w:cs="Calibri Light"/>
                <w:lang w:val="en-AU"/>
              </w:rPr>
            </w:pPr>
            <w:r>
              <w:rPr>
                <w:rFonts w:ascii="Calibri Light" w:hAnsi="Calibri Light" w:cs="Calibri Light"/>
                <w:lang w:val="en-AU"/>
              </w:rPr>
              <w:t>Practice Manager/COVID-19 Team Leader</w:t>
            </w:r>
          </w:p>
          <w:p w14:paraId="6D24809F" w14:textId="042D8AE9" w:rsidR="00715B0C" w:rsidRPr="006A685C" w:rsidRDefault="00715B0C" w:rsidP="00480277">
            <w:pPr>
              <w:spacing w:after="60"/>
              <w:rPr>
                <w:rFonts w:ascii="Calibri Light" w:hAnsi="Calibri Light" w:cs="Calibri Light"/>
                <w:lang w:val="en-AU"/>
              </w:rPr>
            </w:pPr>
            <w:r>
              <w:rPr>
                <w:rFonts w:ascii="Calibri Light" w:hAnsi="Calibri Light" w:cs="Calibri Light"/>
                <w:lang w:val="en-AU"/>
              </w:rPr>
              <w:t>GPs/Practice Nurses/Receptionists</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642A29EE" w:rsidR="00942E2A" w:rsidRPr="006A685C" w:rsidRDefault="00CE1A23" w:rsidP="00480277">
            <w:pPr>
              <w:spacing w:after="60"/>
              <w:rPr>
                <w:rFonts w:ascii="Calibri Light" w:hAnsi="Calibri Light" w:cs="Calibri Light"/>
                <w:lang w:val="en-AU"/>
              </w:rPr>
            </w:pPr>
            <w:r w:rsidRPr="008316A6">
              <w:rPr>
                <w:rFonts w:ascii="Calibri Light" w:hAnsi="Calibri Light" w:cs="Calibri Light"/>
                <w:sz w:val="22"/>
                <w:szCs w:val="22"/>
                <w:lang w:val="en-AU"/>
              </w:rPr>
              <w:t>PHN/</w:t>
            </w:r>
            <w:proofErr w:type="spellStart"/>
            <w:r w:rsidRPr="008316A6">
              <w:rPr>
                <w:rFonts w:ascii="Calibri Light" w:hAnsi="Calibri Light" w:cs="Calibri Light"/>
                <w:sz w:val="22"/>
                <w:szCs w:val="22"/>
                <w:lang w:val="en-AU"/>
              </w:rPr>
              <w:t>DoH</w:t>
            </w:r>
            <w:proofErr w:type="spellEnd"/>
            <w:r w:rsidRPr="008316A6">
              <w:rPr>
                <w:rFonts w:ascii="Calibri Light" w:hAnsi="Calibri Light" w:cs="Calibri Light"/>
                <w:sz w:val="22"/>
                <w:szCs w:val="22"/>
                <w:lang w:val="en-AU"/>
              </w:rPr>
              <w:t>/QLD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5AE5A7D1" w14:textId="77777777" w:rsidR="00942E2A" w:rsidRDefault="00715B0C" w:rsidP="00480277">
            <w:pPr>
              <w:spacing w:after="60"/>
              <w:rPr>
                <w:rFonts w:ascii="Calibri Light" w:hAnsi="Calibri Light" w:cs="Calibri Light"/>
                <w:lang w:val="en-AU"/>
              </w:rPr>
            </w:pPr>
            <w:r>
              <w:rPr>
                <w:rFonts w:ascii="Calibri Light" w:hAnsi="Calibri Light" w:cs="Calibri Light"/>
                <w:lang w:val="en-AU"/>
              </w:rPr>
              <w:t>Baseline data report generated (date)</w:t>
            </w:r>
          </w:p>
          <w:p w14:paraId="13D28DE0" w14:textId="77777777" w:rsidR="00715B0C" w:rsidRDefault="00715B0C" w:rsidP="00480277">
            <w:pPr>
              <w:spacing w:after="60"/>
              <w:rPr>
                <w:rFonts w:ascii="Calibri Light" w:hAnsi="Calibri Light" w:cs="Calibri Light"/>
                <w:lang w:val="en-AU"/>
              </w:rPr>
            </w:pPr>
            <w:r>
              <w:rPr>
                <w:rFonts w:ascii="Calibri Light" w:hAnsi="Calibri Light" w:cs="Calibri Light"/>
                <w:lang w:val="en-AU"/>
              </w:rPr>
              <w:t>Implementation between (date range)</w:t>
            </w:r>
          </w:p>
          <w:p w14:paraId="207A2036" w14:textId="6F247C4F" w:rsidR="00715B0C" w:rsidRPr="006A685C" w:rsidRDefault="00715B0C" w:rsidP="00480277">
            <w:pPr>
              <w:spacing w:after="60"/>
              <w:rPr>
                <w:rFonts w:ascii="Calibri Light" w:hAnsi="Calibri Light" w:cs="Calibri Light"/>
                <w:lang w:val="en-AU"/>
              </w:rPr>
            </w:pPr>
            <w:r>
              <w:rPr>
                <w:rFonts w:ascii="Calibri Light" w:hAnsi="Calibri Light" w:cs="Calibri Light"/>
                <w:lang w:val="en-AU"/>
              </w:rPr>
              <w:t>Review meeting (date)</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07574A9D" w14:textId="3C82E4F7" w:rsidR="00133FCD" w:rsidRPr="00133FCD" w:rsidRDefault="00715B0C" w:rsidP="00FA23E9">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Promote influenza vaccination via SMS alerts, </w:t>
            </w:r>
            <w:r w:rsidR="00937979">
              <w:rPr>
                <w:rFonts w:ascii="Calibri Light" w:hAnsi="Calibri Light" w:cs="Calibri Light"/>
                <w:lang w:val="en-AU"/>
              </w:rPr>
              <w:t xml:space="preserve">phone on hold and out of hours messages, </w:t>
            </w:r>
            <w:r>
              <w:rPr>
                <w:rFonts w:ascii="Calibri Light" w:hAnsi="Calibri Light" w:cs="Calibri Light"/>
                <w:lang w:val="en-AU"/>
              </w:rPr>
              <w:t>posters and pamphlets</w:t>
            </w:r>
            <w:r w:rsidR="00133FCD">
              <w:rPr>
                <w:rFonts w:ascii="Calibri Light" w:hAnsi="Calibri Light" w:cs="Calibri Light"/>
                <w:lang w:val="en-AU"/>
              </w:rPr>
              <w:t>.</w:t>
            </w:r>
          </w:p>
          <w:p w14:paraId="0CC135FB" w14:textId="3F56ECD4" w:rsidR="00715B0C" w:rsidRPr="006A2E43" w:rsidRDefault="00715B0C" w:rsidP="00FA23E9">
            <w:pPr>
              <w:numPr>
                <w:ilvl w:val="0"/>
                <w:numId w:val="6"/>
              </w:numPr>
              <w:spacing w:before="100" w:beforeAutospacing="1" w:after="100" w:afterAutospacing="1"/>
            </w:pPr>
            <w:r>
              <w:rPr>
                <w:rFonts w:ascii="Calibri Light" w:hAnsi="Calibri Light" w:cs="Calibri Light"/>
                <w:lang w:val="en-AU"/>
              </w:rPr>
              <w:t>Identify</w:t>
            </w:r>
            <w:r w:rsidR="00D57CB5">
              <w:rPr>
                <w:rFonts w:ascii="Calibri Light" w:hAnsi="Calibri Light" w:cs="Calibri Light"/>
                <w:lang w:val="en-AU"/>
              </w:rPr>
              <w:t xml:space="preserve"> 5 to 6</w:t>
            </w:r>
            <w:r w:rsidR="00C52927">
              <w:rPr>
                <w:rFonts w:ascii="Calibri Light" w:hAnsi="Calibri Light" w:cs="Calibri Light"/>
                <w:lang w:val="en-AU"/>
              </w:rPr>
              <w:t>4</w:t>
            </w:r>
            <w:r w:rsidR="00D57CB5">
              <w:rPr>
                <w:rFonts w:ascii="Calibri Light" w:hAnsi="Calibri Light" w:cs="Calibri Light"/>
                <w:lang w:val="en-AU"/>
              </w:rPr>
              <w:t xml:space="preserve"> years</w:t>
            </w:r>
            <w:r>
              <w:rPr>
                <w:rFonts w:ascii="Calibri Light" w:hAnsi="Calibri Light" w:cs="Calibri Light"/>
                <w:lang w:val="en-AU"/>
              </w:rPr>
              <w:t xml:space="preserve"> patient</w:t>
            </w:r>
            <w:r w:rsidR="00EE3306">
              <w:rPr>
                <w:rFonts w:ascii="Calibri Light" w:hAnsi="Calibri Light" w:cs="Calibri Light"/>
                <w:lang w:val="en-AU"/>
              </w:rPr>
              <w:t xml:space="preserve"> group</w:t>
            </w:r>
            <w:r w:rsidR="006A2E43">
              <w:rPr>
                <w:rFonts w:ascii="Calibri Light" w:hAnsi="Calibri Light" w:cs="Calibri Light"/>
                <w:lang w:val="en-AU"/>
              </w:rPr>
              <w:t xml:space="preserve">- </w:t>
            </w:r>
            <w:hyperlink r:id="rId19" w:tgtFrame="_blank" w:history="1">
              <w:r w:rsidR="006A2E43">
                <w:rPr>
                  <w:rStyle w:val="Hyperlink"/>
                </w:rPr>
                <w:t xml:space="preserve">CAT 4 recipe- identifying healthy populations 5-64 years for influenza </w:t>
              </w:r>
              <w:proofErr w:type="spellStart"/>
              <w:r w:rsidR="006A2E43">
                <w:rPr>
                  <w:rStyle w:val="Hyperlink"/>
                </w:rPr>
                <w:t>immunisation</w:t>
              </w:r>
              <w:proofErr w:type="spellEnd"/>
            </w:hyperlink>
            <w:r w:rsidR="006A2E43">
              <w:t xml:space="preserve"> </w:t>
            </w:r>
            <w:r w:rsidR="00F72391" w:rsidRPr="006A2E43">
              <w:rPr>
                <w:rFonts w:ascii="Calibri Light" w:hAnsi="Calibri Light" w:cs="Calibri Light"/>
                <w:lang w:val="en-AU"/>
              </w:rPr>
              <w:t>and recall.</w:t>
            </w:r>
          </w:p>
          <w:p w14:paraId="7C60D634" w14:textId="77777777" w:rsidR="00CE1A23" w:rsidRPr="006A2E43" w:rsidRDefault="00CE1A23" w:rsidP="00FA23E9">
            <w:pPr>
              <w:pStyle w:val="ListParagraph"/>
              <w:numPr>
                <w:ilvl w:val="0"/>
                <w:numId w:val="6"/>
              </w:numPr>
              <w:spacing w:after="60"/>
              <w:rPr>
                <w:rFonts w:ascii="Calibri Light" w:hAnsi="Calibri Light" w:cs="Calibri Light"/>
                <w:lang w:val="en-AU"/>
              </w:rPr>
            </w:pPr>
            <w:r w:rsidRPr="006A2E43">
              <w:rPr>
                <w:rFonts w:ascii="Calibri Light" w:hAnsi="Calibri Light" w:cs="Calibri Light"/>
              </w:rPr>
              <w:t>Review current appointment systems</w:t>
            </w:r>
          </w:p>
          <w:p w14:paraId="2A0691A3" w14:textId="621E070D" w:rsidR="00CE1A23" w:rsidRPr="006A2E43" w:rsidRDefault="00CE1A23" w:rsidP="00FA23E9">
            <w:pPr>
              <w:pStyle w:val="ListParagraph"/>
              <w:numPr>
                <w:ilvl w:val="0"/>
                <w:numId w:val="6"/>
              </w:numPr>
              <w:spacing w:after="60"/>
              <w:rPr>
                <w:rFonts w:ascii="Calibri Light" w:hAnsi="Calibri Light" w:cs="Calibri Light"/>
                <w:lang w:val="en-AU"/>
              </w:rPr>
            </w:pPr>
            <w:r w:rsidRPr="006A2E43">
              <w:rPr>
                <w:rFonts w:ascii="Calibri Light" w:hAnsi="Calibri Light" w:cs="Calibri Light"/>
              </w:rPr>
              <w:t>Possible designated immuni</w:t>
            </w:r>
            <w:r w:rsidR="00F72391" w:rsidRPr="006A2E43">
              <w:rPr>
                <w:rFonts w:ascii="Calibri Light" w:hAnsi="Calibri Light" w:cs="Calibri Light"/>
              </w:rPr>
              <w:t>s</w:t>
            </w:r>
            <w:r w:rsidRPr="006A2E43">
              <w:rPr>
                <w:rFonts w:ascii="Calibri Light" w:hAnsi="Calibri Light" w:cs="Calibri Light"/>
              </w:rPr>
              <w:t>ation clinics (allocate times when no sick patients will be onsite)</w:t>
            </w:r>
          </w:p>
          <w:p w14:paraId="0472F021" w14:textId="77777777" w:rsidR="00CE1A23" w:rsidRPr="006A2E43" w:rsidRDefault="00CE1A23" w:rsidP="00FA23E9">
            <w:pPr>
              <w:pStyle w:val="ListParagraph"/>
              <w:numPr>
                <w:ilvl w:val="0"/>
                <w:numId w:val="6"/>
              </w:numPr>
              <w:spacing w:after="60"/>
              <w:rPr>
                <w:rFonts w:ascii="Calibri Light" w:hAnsi="Calibri Light" w:cs="Calibri Light"/>
                <w:lang w:val="en-AU"/>
              </w:rPr>
            </w:pPr>
            <w:r w:rsidRPr="006A2E43">
              <w:rPr>
                <w:rFonts w:ascii="Calibri Light" w:hAnsi="Calibri Light" w:cs="Calibri Light"/>
                <w:lang w:val="en-AU"/>
              </w:rPr>
              <w:t>Flag eligible patients and book with GP/RN</w:t>
            </w:r>
          </w:p>
          <w:p w14:paraId="59EB8516" w14:textId="65EF30A9" w:rsidR="00715B0C" w:rsidRPr="006A2E43" w:rsidRDefault="00F72391" w:rsidP="00FA23E9">
            <w:pPr>
              <w:pStyle w:val="ListParagraph"/>
              <w:numPr>
                <w:ilvl w:val="0"/>
                <w:numId w:val="6"/>
              </w:numPr>
              <w:spacing w:after="60"/>
              <w:rPr>
                <w:rFonts w:ascii="Calibri Light" w:hAnsi="Calibri Light" w:cs="Calibri Light"/>
                <w:lang w:val="en-AU"/>
              </w:rPr>
            </w:pPr>
            <w:r w:rsidRPr="006A2E43">
              <w:rPr>
                <w:rFonts w:ascii="Calibri Light" w:hAnsi="Calibri Light" w:cs="Calibri Light"/>
                <w:lang w:val="en-AU"/>
              </w:rPr>
              <w:t>Optimise o</w:t>
            </w:r>
            <w:r w:rsidR="00CE1A23" w:rsidRPr="006A2E43">
              <w:rPr>
                <w:rFonts w:ascii="Calibri Light" w:hAnsi="Calibri Light" w:cs="Calibri Light"/>
                <w:lang w:val="en-AU"/>
              </w:rPr>
              <w:t>pportunistic influenza vaccinations with patients with current booked appointments</w:t>
            </w:r>
          </w:p>
        </w:tc>
        <w:bookmarkStart w:id="0" w:name="_GoBack"/>
        <w:bookmarkEnd w:id="0"/>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0D992722" w:rsidR="00942E2A" w:rsidRPr="006A685C" w:rsidRDefault="00CE1A23" w:rsidP="00480277">
            <w:pPr>
              <w:spacing w:after="60"/>
              <w:rPr>
                <w:rFonts w:ascii="Calibri Light" w:hAnsi="Calibri Light" w:cs="Calibri Light"/>
                <w:lang w:val="en-AU"/>
              </w:rPr>
            </w:pPr>
            <w:r>
              <w:rPr>
                <w:rFonts w:ascii="Calibri Light" w:hAnsi="Calibri Light" w:cs="Calibri Light"/>
                <w:lang w:val="en-AU"/>
              </w:rPr>
              <w:t>Options suited to practice chosen</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80277" w:rsidRDefault="00942E2A" w:rsidP="00480277">
            <w:pPr>
              <w:spacing w:after="60"/>
              <w:rPr>
                <w:rFonts w:ascii="Calibri Light" w:hAnsi="Calibri Light" w:cs="Calibri Light"/>
                <w:i/>
                <w:sz w:val="96"/>
                <w:szCs w:val="96"/>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480277" w:rsidRDefault="00942E2A" w:rsidP="00480277">
            <w:pPr>
              <w:numPr>
                <w:ilvl w:val="0"/>
                <w:numId w:val="6"/>
              </w:numPr>
              <w:spacing w:after="60"/>
              <w:ind w:left="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942E2A" w:rsidRPr="006A685C" w:rsidRDefault="00942E2A" w:rsidP="00480277">
            <w:pPr>
              <w:numPr>
                <w:ilvl w:val="0"/>
                <w:numId w:val="6"/>
              </w:numPr>
              <w:spacing w:after="60"/>
              <w:ind w:left="0"/>
              <w:rPr>
                <w:rFonts w:ascii="Calibri Light" w:hAnsi="Calibri Light" w:cs="Calibri Light"/>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3B0DC860" w14:textId="77777777" w:rsidR="006A2E43" w:rsidRDefault="00CD2BA1" w:rsidP="006A2E43">
            <w:pPr>
              <w:numPr>
                <w:ilvl w:val="0"/>
                <w:numId w:val="14"/>
              </w:numPr>
              <w:spacing w:before="100" w:beforeAutospacing="1" w:after="100" w:afterAutospacing="1"/>
            </w:pPr>
            <w:r>
              <w:rPr>
                <w:rFonts w:ascii="Calibri Light" w:hAnsi="Calibri Light" w:cs="Calibri Light"/>
                <w:i/>
                <w:lang w:val="en-AU"/>
              </w:rPr>
              <w:t xml:space="preserve">Generate baseline measure via </w:t>
            </w:r>
            <w:hyperlink r:id="rId20" w:tgtFrame="_blank" w:history="1">
              <w:r w:rsidR="006A2E43">
                <w:rPr>
                  <w:rStyle w:val="Hyperlink"/>
                </w:rPr>
                <w:t xml:space="preserve">CAT 4 recipe- identifying healthy populations 5-64 years for influenza </w:t>
              </w:r>
              <w:proofErr w:type="spellStart"/>
              <w:r w:rsidR="006A2E43">
                <w:rPr>
                  <w:rStyle w:val="Hyperlink"/>
                </w:rPr>
                <w:t>immunisation</w:t>
              </w:r>
              <w:proofErr w:type="spellEnd"/>
            </w:hyperlink>
          </w:p>
          <w:p w14:paraId="7D2620B8" w14:textId="2EB56F39" w:rsidR="00CE1A23" w:rsidRPr="006A2E43" w:rsidRDefault="00CE1A23" w:rsidP="006A2E43">
            <w:pPr>
              <w:pStyle w:val="ListParagraph"/>
              <w:numPr>
                <w:ilvl w:val="0"/>
                <w:numId w:val="14"/>
              </w:numPr>
              <w:spacing w:after="60"/>
              <w:rPr>
                <w:rFonts w:ascii="Calibri Light" w:hAnsi="Calibri Light" w:cs="Calibri Light"/>
                <w:i/>
                <w:lang w:val="en-AU"/>
              </w:rPr>
            </w:pPr>
            <w:r w:rsidRPr="006A2E43">
              <w:rPr>
                <w:rFonts w:ascii="Calibri Light" w:hAnsi="Calibri Light" w:cs="Calibri Light"/>
                <w:i/>
                <w:iCs/>
              </w:rPr>
              <w:t xml:space="preserve">Each day RN is to review next day’s appointment to flag patients with </w:t>
            </w:r>
            <w:r w:rsidR="00B85F4B" w:rsidRPr="006A2E43">
              <w:rPr>
                <w:rFonts w:ascii="Calibri Light" w:hAnsi="Calibri Light" w:cs="Calibri Light"/>
                <w:i/>
                <w:iCs/>
              </w:rPr>
              <w:t>immunisation</w:t>
            </w:r>
            <w:r w:rsidRPr="006A2E43">
              <w:rPr>
                <w:rFonts w:ascii="Calibri Light" w:hAnsi="Calibri Light" w:cs="Calibri Light"/>
                <w:i/>
                <w:iCs/>
              </w:rPr>
              <w:t xml:space="preserve"> required</w:t>
            </w:r>
          </w:p>
          <w:p w14:paraId="3AC23FC9" w14:textId="77777777" w:rsidR="00CE1A23" w:rsidRPr="00373557" w:rsidRDefault="00CE1A23" w:rsidP="006A2E43">
            <w:pPr>
              <w:pStyle w:val="ListParagraph"/>
              <w:numPr>
                <w:ilvl w:val="0"/>
                <w:numId w:val="14"/>
              </w:numPr>
              <w:spacing w:after="60"/>
              <w:rPr>
                <w:rFonts w:ascii="Calibri Light" w:hAnsi="Calibri Light" w:cs="Calibri Light"/>
                <w:i/>
                <w:lang w:val="en-AU"/>
              </w:rPr>
            </w:pPr>
            <w:r w:rsidRPr="00373557">
              <w:rPr>
                <w:rFonts w:ascii="Calibri Light" w:hAnsi="Calibri Light" w:cs="Calibri Light"/>
                <w:i/>
                <w:lang w:val="en-AU"/>
              </w:rPr>
              <w:t>Offer/provide influenza vaccination to patient in consultation</w:t>
            </w:r>
          </w:p>
          <w:p w14:paraId="4915CF1F" w14:textId="77777777" w:rsidR="00CE1A23" w:rsidRDefault="00CE1A23" w:rsidP="006A2E43">
            <w:pPr>
              <w:pStyle w:val="ListParagraph"/>
              <w:numPr>
                <w:ilvl w:val="0"/>
                <w:numId w:val="14"/>
              </w:numPr>
              <w:spacing w:after="60"/>
              <w:rPr>
                <w:rFonts w:ascii="Calibri Light" w:hAnsi="Calibri Light" w:cs="Calibri Light"/>
                <w:i/>
                <w:lang w:val="en-AU"/>
              </w:rPr>
            </w:pPr>
            <w:r>
              <w:rPr>
                <w:rFonts w:ascii="Calibri Light" w:hAnsi="Calibri Light" w:cs="Calibri Light"/>
                <w:i/>
                <w:lang w:val="en-AU"/>
              </w:rPr>
              <w:t>Enter influenza vaccination for patient into clinical software</w:t>
            </w:r>
          </w:p>
          <w:p w14:paraId="12FF3F1F" w14:textId="64B7AE94" w:rsidR="0040143F" w:rsidRPr="00CD2BA1" w:rsidRDefault="00CE1A23" w:rsidP="006A2E43">
            <w:pPr>
              <w:pStyle w:val="ListParagraph"/>
              <w:numPr>
                <w:ilvl w:val="0"/>
                <w:numId w:val="14"/>
              </w:numPr>
              <w:spacing w:after="60"/>
              <w:rPr>
                <w:rFonts w:ascii="Calibri Light" w:hAnsi="Calibri Light" w:cs="Calibri Light"/>
                <w:i/>
                <w:lang w:val="en-AU"/>
              </w:rPr>
            </w:pPr>
            <w:r>
              <w:rPr>
                <w:rFonts w:ascii="Calibri Light" w:hAnsi="Calibri Light" w:cs="Calibri Light"/>
                <w:i/>
                <w:lang w:val="en-AU"/>
              </w:rPr>
              <w:t>Monitor participation using CAT4</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114347CA" w14:textId="7617E74A" w:rsidR="00942E2A" w:rsidRPr="0040143F" w:rsidRDefault="00942E2A" w:rsidP="0040143F">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5D17403" w:rsidR="00942E2A" w:rsidRPr="00B94AA9" w:rsidRDefault="00412A65" w:rsidP="00480277">
            <w:pPr>
              <w:spacing w:after="60"/>
              <w:rPr>
                <w:rFonts w:ascii="Calibri Light" w:hAnsi="Calibri Light" w:cs="Calibri Light"/>
                <w:i/>
                <w:lang w:val="en-AU"/>
              </w:rPr>
            </w:pPr>
            <w:hyperlink r:id="rId21" w:history="1">
              <w:r w:rsidR="0040143F" w:rsidRPr="00004844">
                <w:rPr>
                  <w:rStyle w:val="Hyperlink"/>
                  <w:rFonts w:ascii="Calibri Light" w:hAnsi="Calibri Light" w:cs="Calibri Light"/>
                  <w:i/>
                  <w:lang w:val="en-AU"/>
                </w:rPr>
                <w:t>CQI Practice initial and final meeting minutes</w:t>
              </w:r>
            </w:hyperlink>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480277" w:rsidRDefault="00942E2A" w:rsidP="00480277">
            <w:pPr>
              <w:spacing w:after="60"/>
              <w:rPr>
                <w:rFonts w:ascii="Calibri Light" w:hAnsi="Calibri Light" w:cs="Calibri Light"/>
                <w:b/>
                <w:sz w:val="96"/>
                <w:szCs w:val="96"/>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677860" w:rsidRDefault="00677860" w:rsidP="00677860">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677860" w:rsidRPr="00677860" w:rsidRDefault="00677860" w:rsidP="00677860">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677860" w:rsidRPr="00677860" w:rsidRDefault="00677860" w:rsidP="00677860">
            <w:pPr>
              <w:spacing w:after="60"/>
              <w:contextualSpacing/>
              <w:jc w:val="center"/>
              <w:rPr>
                <w:rFonts w:ascii="Calibri Light" w:hAnsi="Calibri Light" w:cs="Calibri Light"/>
                <w:b/>
                <w:sz w:val="20"/>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CF4F77"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6A685C" w:rsidRDefault="00677860" w:rsidP="00480277">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10D35840" w14:textId="77777777" w:rsidR="008C1E10" w:rsidRPr="00C12D3F" w:rsidRDefault="008C1E10" w:rsidP="008C1E10">
            <w:pPr>
              <w:spacing w:after="60"/>
              <w:contextualSpacing/>
              <w:rPr>
                <w:rFonts w:ascii="Calibri Light" w:hAnsi="Calibri Light" w:cs="Calibri Light"/>
                <w:i/>
                <w:lang w:val="en-AU"/>
              </w:rPr>
            </w:pPr>
            <w:r w:rsidRPr="00C12D3F">
              <w:rPr>
                <w:rFonts w:ascii="Calibri Light" w:hAnsi="Calibri Light" w:cs="Calibri Light"/>
                <w:i/>
                <w:lang w:val="en-AU"/>
              </w:rPr>
              <w:t>Did you achieve your target?</w:t>
            </w:r>
          </w:p>
          <w:p w14:paraId="67EF23D2" w14:textId="16ED4E1E" w:rsidR="00677860" w:rsidRPr="00632342" w:rsidRDefault="008C1E10" w:rsidP="008C1E10">
            <w:pPr>
              <w:spacing w:after="60"/>
              <w:contextualSpacing/>
              <w:rPr>
                <w:rFonts w:ascii="Calibri Light" w:hAnsi="Calibri Light" w:cs="Calibri Light"/>
                <w:i/>
                <w:lang w:val="en-AU"/>
              </w:rPr>
            </w:pPr>
            <w:r>
              <w:rPr>
                <w:rFonts w:ascii="Calibri Light" w:hAnsi="Calibri Light" w:cs="Calibri Light"/>
                <w:i/>
                <w:lang w:val="en-AU"/>
              </w:rPr>
              <w:t>If not, consider new activity to test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39611CAC"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Was the effort to complete worth the outcome?</w:t>
            </w:r>
          </w:p>
          <w:p w14:paraId="5D95C1C2"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Did the team value the activity?</w:t>
            </w:r>
          </w:p>
          <w:p w14:paraId="5537100F"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Did another unexpected positive result occur? (e.g. increased</w:t>
            </w:r>
          </w:p>
          <w:p w14:paraId="13ED9666" w14:textId="3C6FEE75"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Ethnicity Status recorded when focusing on Allergy status)</w:t>
            </w: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C12D3F" w:rsidRDefault="00677860" w:rsidP="008C1E10">
            <w:pPr>
              <w:spacing w:after="60"/>
              <w:rPr>
                <w:rFonts w:ascii="Calibri Light" w:hAnsi="Calibri Light" w:cs="Calibri Light"/>
                <w:i/>
                <w:lang w:val="en-AU"/>
              </w:rPr>
            </w:pPr>
            <w:r>
              <w:rPr>
                <w:rFonts w:ascii="Calibri Light" w:hAnsi="Calibri Light" w:cs="Calibri Light"/>
                <w:i/>
                <w:lang w:val="en-AU"/>
              </w:rPr>
              <w:t xml:space="preserve"> </w:t>
            </w:r>
            <w:r w:rsidR="008C1E10" w:rsidRPr="00C12D3F">
              <w:rPr>
                <w:rFonts w:ascii="Calibri Light" w:hAnsi="Calibri Light" w:cs="Calibri Light"/>
                <w:i/>
                <w:lang w:val="en-AU"/>
              </w:rPr>
              <w:t>What lessons learnt could you used for other activities?</w:t>
            </w:r>
          </w:p>
          <w:p w14:paraId="7C3621B2" w14:textId="1255C22C"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C30D45" w:rsidRDefault="00677860" w:rsidP="00677860">
            <w:pPr>
              <w:spacing w:after="60"/>
              <w:contextualSpacing/>
              <w:rPr>
                <w:rFonts w:ascii="Calibri Light" w:hAnsi="Calibri Light" w:cs="Calibri Light"/>
                <w:b/>
                <w:color w:val="E36C0A" w:themeColor="accent6" w:themeShade="BF"/>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6A685C" w:rsidRDefault="00677860" w:rsidP="00677860">
            <w:pPr>
              <w:spacing w:after="60"/>
              <w:rPr>
                <w:rFonts w:ascii="Calibri Light" w:hAnsi="Calibri Light" w:cs="Calibri Light"/>
                <w:lang w:val="en-AU"/>
              </w:rPr>
            </w:pPr>
            <w:r w:rsidRPr="006A685C">
              <w:rPr>
                <w:rFonts w:ascii="Calibri Light" w:hAnsi="Calibri Light" w:cs="Calibri Light"/>
                <w:b/>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3F60664A"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Implement new processes and systems into business as usual</w:t>
            </w:r>
          </w:p>
          <w:p w14:paraId="765D01E6" w14:textId="7040F6A1"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lastRenderedPageBreak/>
              <w:t>This will avoid repeating this activity in the future</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C30D45"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6A685C" w:rsidRDefault="00677860" w:rsidP="00677860">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53BFD65E" w14:textId="77777777" w:rsidR="008C1E10" w:rsidRPr="00C12D3F" w:rsidRDefault="008C1E10" w:rsidP="008C1E10">
            <w:pPr>
              <w:spacing w:after="60"/>
              <w:rPr>
                <w:rFonts w:ascii="Calibri Light" w:hAnsi="Calibri Light" w:cs="Calibri Light"/>
                <w:i/>
                <w:lang w:val="en-AU"/>
              </w:rPr>
            </w:pPr>
            <w:r w:rsidRPr="00C12D3F">
              <w:rPr>
                <w:rFonts w:ascii="Calibri Light" w:hAnsi="Calibri Light" w:cs="Calibri Light"/>
                <w:i/>
                <w:lang w:val="en-AU"/>
              </w:rPr>
              <w:t>Review target measure quarterly and initiate corrective measures as</w:t>
            </w:r>
          </w:p>
          <w:p w14:paraId="722F18C1" w14:textId="018FBBB4" w:rsidR="00677860" w:rsidRPr="00B94AA9" w:rsidRDefault="008C1E10" w:rsidP="008C1E10">
            <w:pPr>
              <w:spacing w:after="60"/>
              <w:rPr>
                <w:rFonts w:ascii="Calibri Light" w:hAnsi="Calibri Light" w:cs="Calibri Light"/>
                <w:i/>
                <w:lang w:val="en-AU"/>
              </w:rPr>
            </w:pPr>
            <w:r w:rsidRPr="00C12D3F">
              <w:rPr>
                <w:rFonts w:ascii="Calibri Light" w:hAnsi="Calibri Light" w:cs="Calibri Light"/>
                <w:i/>
                <w:lang w:val="en-AU"/>
              </w:rPr>
              <w:t>required</w:t>
            </w:r>
          </w:p>
        </w:tc>
      </w:tr>
    </w:tbl>
    <w:p w14:paraId="3E303BB2" w14:textId="77777777" w:rsidR="00942E2A" w:rsidRPr="006A685C" w:rsidRDefault="00942E2A" w:rsidP="00D0228E">
      <w:pPr>
        <w:rPr>
          <w:rFonts w:ascii="Calibri Light" w:hAnsi="Calibri Light" w:cs="Calibri Light"/>
          <w:lang w:val="en-AU"/>
        </w:rPr>
      </w:pPr>
    </w:p>
    <w:sectPr w:rsidR="00942E2A" w:rsidRPr="006A685C" w:rsidSect="00E7097C">
      <w:headerReference w:type="default" r:id="rId22"/>
      <w:footerReference w:type="default" r:id="rId23"/>
      <w:headerReference w:type="first" r:id="rId24"/>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B018" w14:textId="77777777" w:rsidR="00412A65" w:rsidRDefault="00412A65" w:rsidP="008D0FE1">
      <w:pPr>
        <w:spacing w:after="0" w:line="240" w:lineRule="auto"/>
      </w:pPr>
      <w:r>
        <w:separator/>
      </w:r>
    </w:p>
  </w:endnote>
  <w:endnote w:type="continuationSeparator" w:id="0">
    <w:p w14:paraId="346D2543" w14:textId="77777777" w:rsidR="00412A65" w:rsidRDefault="00412A65"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7586F671" w:rsidR="007E06A9" w:rsidRPr="00264762" w:rsidRDefault="007E06A9" w:rsidP="00264762">
    <w:pPr>
      <w:spacing w:after="0"/>
      <w:rPr>
        <w:rFonts w:ascii="Arial" w:hAnsi="Arial" w:cs="Arial"/>
        <w:i/>
        <w:iCs/>
        <w:color w:val="003E6A"/>
        <w:lang w:val="en-AU"/>
      </w:rPr>
    </w:pPr>
    <w:r w:rsidRPr="00336587">
      <w:rPr>
        <w:rFonts w:ascii="Arial" w:hAnsi="Arial" w:cs="Arial"/>
        <w:i/>
        <w:iCs/>
        <w:color w:val="003E6A"/>
        <w:lang w:val="en-AU"/>
      </w:rPr>
      <w:t xml:space="preserve"> “Building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B6E6" w14:textId="77777777" w:rsidR="00412A65" w:rsidRDefault="00412A65" w:rsidP="008D0FE1">
      <w:pPr>
        <w:spacing w:after="0" w:line="240" w:lineRule="auto"/>
      </w:pPr>
      <w:r>
        <w:separator/>
      </w:r>
    </w:p>
  </w:footnote>
  <w:footnote w:type="continuationSeparator" w:id="0">
    <w:p w14:paraId="18D9307E" w14:textId="77777777" w:rsidR="00412A65" w:rsidRDefault="00412A65"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7E06A9" w:rsidRDefault="007E06A9">
    <w:pPr>
      <w:pStyle w:val="Header"/>
    </w:pPr>
  </w:p>
  <w:p w14:paraId="5754762B" w14:textId="77777777" w:rsidR="007E06A9" w:rsidRDefault="007E06A9"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7E06A9" w:rsidRDefault="007E06A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C554DD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3B51BF"/>
    <w:multiLevelType w:val="multilevel"/>
    <w:tmpl w:val="A3C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8A00AC"/>
    <w:multiLevelType w:val="hybridMultilevel"/>
    <w:tmpl w:val="C4C68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F3382C"/>
    <w:multiLevelType w:val="multilevel"/>
    <w:tmpl w:val="700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D32DF2"/>
    <w:multiLevelType w:val="multilevel"/>
    <w:tmpl w:val="A3C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0"/>
  </w:num>
  <w:num w:numId="2">
    <w:abstractNumId w:val="3"/>
  </w:num>
  <w:num w:numId="3">
    <w:abstractNumId w:val="0"/>
  </w:num>
  <w:num w:numId="4">
    <w:abstractNumId w:val="4"/>
  </w:num>
  <w:num w:numId="5">
    <w:abstractNumId w:val="6"/>
  </w:num>
  <w:num w:numId="6">
    <w:abstractNumId w:val="1"/>
  </w:num>
  <w:num w:numId="7">
    <w:abstractNumId w:val="11"/>
  </w:num>
  <w:num w:numId="8">
    <w:abstractNumId w:val="8"/>
  </w:num>
  <w:num w:numId="9">
    <w:abstractNumId w:val="1"/>
  </w:num>
  <w:num w:numId="10">
    <w:abstractNumId w:val="1"/>
  </w:num>
  <w:num w:numId="11">
    <w:abstractNumId w:val="7"/>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7ED"/>
    <w:rsid w:val="00000852"/>
    <w:rsid w:val="00032BE7"/>
    <w:rsid w:val="00063446"/>
    <w:rsid w:val="00090744"/>
    <w:rsid w:val="000969A6"/>
    <w:rsid w:val="000C6501"/>
    <w:rsid w:val="00100B48"/>
    <w:rsid w:val="00116F3E"/>
    <w:rsid w:val="00133FCD"/>
    <w:rsid w:val="0015427A"/>
    <w:rsid w:val="0016638C"/>
    <w:rsid w:val="001761B9"/>
    <w:rsid w:val="001A7722"/>
    <w:rsid w:val="00217317"/>
    <w:rsid w:val="00245703"/>
    <w:rsid w:val="00257821"/>
    <w:rsid w:val="00264762"/>
    <w:rsid w:val="00267E6C"/>
    <w:rsid w:val="002C0CB9"/>
    <w:rsid w:val="00336587"/>
    <w:rsid w:val="00342853"/>
    <w:rsid w:val="00360D14"/>
    <w:rsid w:val="003612F2"/>
    <w:rsid w:val="0036526F"/>
    <w:rsid w:val="003938DB"/>
    <w:rsid w:val="0040143F"/>
    <w:rsid w:val="00412A65"/>
    <w:rsid w:val="00414453"/>
    <w:rsid w:val="004151F1"/>
    <w:rsid w:val="004172BC"/>
    <w:rsid w:val="00433197"/>
    <w:rsid w:val="00477477"/>
    <w:rsid w:val="00480277"/>
    <w:rsid w:val="00485E6A"/>
    <w:rsid w:val="004D184B"/>
    <w:rsid w:val="00576359"/>
    <w:rsid w:val="00583CE8"/>
    <w:rsid w:val="005D4075"/>
    <w:rsid w:val="005E60DF"/>
    <w:rsid w:val="00632342"/>
    <w:rsid w:val="00677860"/>
    <w:rsid w:val="00691142"/>
    <w:rsid w:val="00693EA1"/>
    <w:rsid w:val="006A2E43"/>
    <w:rsid w:val="006A685C"/>
    <w:rsid w:val="006B4E7D"/>
    <w:rsid w:val="006D0681"/>
    <w:rsid w:val="006D5916"/>
    <w:rsid w:val="006E3990"/>
    <w:rsid w:val="006F76D8"/>
    <w:rsid w:val="00704702"/>
    <w:rsid w:val="00715A66"/>
    <w:rsid w:val="00715B0C"/>
    <w:rsid w:val="0074486A"/>
    <w:rsid w:val="007524A9"/>
    <w:rsid w:val="00775684"/>
    <w:rsid w:val="0077601C"/>
    <w:rsid w:val="007D2EA3"/>
    <w:rsid w:val="007D629E"/>
    <w:rsid w:val="007E06A9"/>
    <w:rsid w:val="00805B44"/>
    <w:rsid w:val="00830C77"/>
    <w:rsid w:val="00831F88"/>
    <w:rsid w:val="00842D82"/>
    <w:rsid w:val="00864C57"/>
    <w:rsid w:val="00876585"/>
    <w:rsid w:val="008C1E10"/>
    <w:rsid w:val="008D0FE1"/>
    <w:rsid w:val="008D169A"/>
    <w:rsid w:val="008F7D85"/>
    <w:rsid w:val="009023EF"/>
    <w:rsid w:val="00937979"/>
    <w:rsid w:val="00942E2A"/>
    <w:rsid w:val="009545FB"/>
    <w:rsid w:val="0098084B"/>
    <w:rsid w:val="00980B12"/>
    <w:rsid w:val="009C1793"/>
    <w:rsid w:val="009C6537"/>
    <w:rsid w:val="00A3770F"/>
    <w:rsid w:val="00A67421"/>
    <w:rsid w:val="00A72B25"/>
    <w:rsid w:val="00A77B48"/>
    <w:rsid w:val="00A80615"/>
    <w:rsid w:val="00A92318"/>
    <w:rsid w:val="00A925C8"/>
    <w:rsid w:val="00AC3451"/>
    <w:rsid w:val="00AD7A1A"/>
    <w:rsid w:val="00AE58B3"/>
    <w:rsid w:val="00AE714F"/>
    <w:rsid w:val="00B057ED"/>
    <w:rsid w:val="00B1248F"/>
    <w:rsid w:val="00B85F4B"/>
    <w:rsid w:val="00B94AA9"/>
    <w:rsid w:val="00BA6E6B"/>
    <w:rsid w:val="00BC30AC"/>
    <w:rsid w:val="00BF3418"/>
    <w:rsid w:val="00C22958"/>
    <w:rsid w:val="00C30D45"/>
    <w:rsid w:val="00C324D3"/>
    <w:rsid w:val="00C52927"/>
    <w:rsid w:val="00C77F21"/>
    <w:rsid w:val="00CD2BA1"/>
    <w:rsid w:val="00CE1A23"/>
    <w:rsid w:val="00CF4F77"/>
    <w:rsid w:val="00D0228E"/>
    <w:rsid w:val="00D57CB5"/>
    <w:rsid w:val="00D64B8B"/>
    <w:rsid w:val="00DB3F86"/>
    <w:rsid w:val="00DB476B"/>
    <w:rsid w:val="00DD49C8"/>
    <w:rsid w:val="00DD76DC"/>
    <w:rsid w:val="00DE30E8"/>
    <w:rsid w:val="00E024EE"/>
    <w:rsid w:val="00E0525F"/>
    <w:rsid w:val="00E1673D"/>
    <w:rsid w:val="00E3728C"/>
    <w:rsid w:val="00E40699"/>
    <w:rsid w:val="00E7097C"/>
    <w:rsid w:val="00E80BAA"/>
    <w:rsid w:val="00EE3306"/>
    <w:rsid w:val="00F0151F"/>
    <w:rsid w:val="00F03CFA"/>
    <w:rsid w:val="00F27B11"/>
    <w:rsid w:val="00F462FF"/>
    <w:rsid w:val="00F72391"/>
    <w:rsid w:val="00F871FB"/>
    <w:rsid w:val="00FA23E9"/>
    <w:rsid w:val="00FB42AF"/>
    <w:rsid w:val="00FF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0FAE5"/>
  <w15:docId w15:val="{B1383441-F5F0-468B-95CF-5A28FE9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6E3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20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257521138">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2967180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23127570">
      <w:bodyDiv w:val="1"/>
      <w:marLeft w:val="0"/>
      <w:marRight w:val="0"/>
      <w:marTop w:val="0"/>
      <w:marBottom w:val="0"/>
      <w:divBdr>
        <w:top w:val="none" w:sz="0" w:space="0" w:color="auto"/>
        <w:left w:val="none" w:sz="0" w:space="0" w:color="auto"/>
        <w:bottom w:val="none" w:sz="0" w:space="0" w:color="auto"/>
        <w:right w:val="none" w:sz="0" w:space="0" w:color="auto"/>
      </w:divBdr>
    </w:div>
    <w:div w:id="17143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clinical-practice/guidelines-procedures/diseases-infection/immunisation/service-providers/influenza" TargetMode="External"/><Relationship Id="rId18" Type="http://schemas.openxmlformats.org/officeDocument/2006/relationships/hyperlink" Target="https://gcphn.org.au/wp-content/uploads/2020/03/CAT4-Recipe-influenza-immunisation-5-64-healthy-population-_-APPROVED.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cphn.org.au/wp-content/uploads/2020/02/CQI-Practice-Meeting-Template.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lth.gov.au/health-topics/immunisation/immunisation-services/flu-influenza-immunisation-serv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qld.gov.au/clinical-practice/guidelines-procedures/diseases-infection/immunisation/service-providers/influenza" TargetMode="External"/><Relationship Id="rId20" Type="http://schemas.openxmlformats.org/officeDocument/2006/relationships/hyperlink" Target="https://gcphn.org.au/wp-content/uploads/2020/03/CAT4-Recipe-influenza-immunisation-5-64-healthy-population-_-APPROVED.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ncirs.org.au/sites/default/files/2019-03/Influenza-fact-sheet_25%20Mar%202019_Final.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cphn.org.au/wp-content/uploads/2020/03/CAT4-Recipe-influenza-immunisation-5-64-healthy-population-_-APPROVED.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qld.gov.au/clinical-practice/guidelines-procedures/diseases-infection/immunisation/service-providers/influenz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30643-168B-4D5C-A348-24D8C2FB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Rosie Porter</cp:lastModifiedBy>
  <cp:revision>40</cp:revision>
  <cp:lastPrinted>2019-08-02T01:12:00Z</cp:lastPrinted>
  <dcterms:created xsi:type="dcterms:W3CDTF">2020-03-23T03:26:00Z</dcterms:created>
  <dcterms:modified xsi:type="dcterms:W3CDTF">2020-03-31T02:26:00Z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