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291FD1B7" w:rsidR="000969A6" w:rsidRDefault="005069F6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Health Assessments &gt; 75 years </w:t>
      </w:r>
      <w:r w:rsidR="00606DF6">
        <w:rPr>
          <w:rFonts w:ascii="Calibri Light" w:hAnsi="Calibri Light" w:cs="Calibri Light"/>
          <w:bCs/>
          <w:color w:val="003D69"/>
          <w:sz w:val="36"/>
          <w:szCs w:val="32"/>
        </w:rPr>
        <w:t>(Cat 4)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8E12567" w:rsidR="00DC510D" w:rsidRPr="009D3197" w:rsidRDefault="00081D4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Uptake and completion of </w:t>
            </w:r>
            <w:r w:rsidR="00530516" w:rsidRPr="009D3197">
              <w:rPr>
                <w:rFonts w:ascii="Calibri Light" w:hAnsi="Calibri Light" w:cs="Calibri Light"/>
                <w:lang w:val="en-AU"/>
              </w:rPr>
              <w:t>Health Assessments for our patients</w:t>
            </w:r>
            <w:r w:rsidR="00E51384" w:rsidRPr="009D3197">
              <w:rPr>
                <w:rFonts w:ascii="Calibri Light" w:hAnsi="Calibri Light" w:cs="Calibri Light"/>
                <w:lang w:val="en-AU"/>
              </w:rPr>
              <w:t xml:space="preserve"> &gt; 75 years</w:t>
            </w:r>
            <w:r w:rsidR="00530516" w:rsidRPr="009D3197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9D3197">
              <w:rPr>
                <w:rFonts w:ascii="Calibri Light" w:hAnsi="Calibri Light" w:cs="Calibri Light"/>
                <w:lang w:val="en-AU"/>
              </w:rPr>
              <w:t>could be improved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673D7B05" w:rsidR="00942E2A" w:rsidRPr="006A685C" w:rsidRDefault="0018690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Improved Health outcomes, Meet PIP QI requirements, reduce risk, increase efficiency, promote health</w:t>
            </w:r>
            <w:r w:rsidR="005069F6">
              <w:rPr>
                <w:rFonts w:ascii="Calibri Light" w:hAnsi="Calibri Light" w:cs="Calibri Light"/>
                <w:lang w:val="en-AU"/>
              </w:rPr>
              <w:t>y</w:t>
            </w:r>
            <w:r>
              <w:rPr>
                <w:rFonts w:ascii="Calibri Light" w:hAnsi="Calibri Light" w:cs="Calibri Light"/>
                <w:lang w:val="en-AU"/>
              </w:rPr>
              <w:t xml:space="preserve"> lifestyle.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78D" w14:textId="39D55EB8" w:rsidR="00942E2A" w:rsidRDefault="00EA0A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RACGP</w:t>
            </w:r>
            <w:r w:rsidR="000903C3">
              <w:rPr>
                <w:rFonts w:ascii="Calibri Light" w:hAnsi="Calibri Light" w:cs="Calibri Light"/>
                <w:lang w:val="en-AU"/>
              </w:rPr>
              <w:t xml:space="preserve">: </w:t>
            </w:r>
            <w:hyperlink r:id="rId13" w:history="1">
              <w:r w:rsidR="000903C3" w:rsidRPr="000903C3">
                <w:rPr>
                  <w:rStyle w:val="Hyperlink"/>
                  <w:rFonts w:ascii="Calibri Light" w:hAnsi="Calibri Light" w:cs="Calibri Light"/>
                  <w:lang w:val="en-AU"/>
                </w:rPr>
                <w:t>Guidelines for preventive activities in general practice 9</w:t>
              </w:r>
              <w:r w:rsidR="000903C3" w:rsidRPr="000903C3">
                <w:rPr>
                  <w:rStyle w:val="Hyperlink"/>
                  <w:rFonts w:ascii="Calibri Light" w:hAnsi="Calibri Light" w:cs="Calibri Light"/>
                  <w:vertAlign w:val="superscript"/>
                  <w:lang w:val="en-AU"/>
                </w:rPr>
                <w:t>th</w:t>
              </w:r>
              <w:r w:rsidR="000903C3" w:rsidRPr="000903C3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Edition</w:t>
              </w:r>
            </w:hyperlink>
            <w:r w:rsidR="000243E5">
              <w:t xml:space="preserve"> - </w:t>
            </w:r>
            <w:r w:rsidR="000903C3">
              <w:rPr>
                <w:rFonts w:ascii="Calibri Light" w:hAnsi="Calibri Light" w:cs="Calibri Light"/>
                <w:lang w:val="en-AU"/>
              </w:rPr>
              <w:t>Preventive activities in older age (page 45)</w:t>
            </w:r>
            <w:r w:rsidR="000243E5">
              <w:rPr>
                <w:rFonts w:ascii="Calibri Light" w:hAnsi="Calibri Light" w:cs="Calibri Light"/>
                <w:lang w:val="en-AU"/>
              </w:rPr>
              <w:t>.</w:t>
            </w:r>
          </w:p>
          <w:p w14:paraId="2DB2D431" w14:textId="77777777" w:rsidR="000243E5" w:rsidRDefault="000243E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Focusing on patients in the vulnerable age group ensures efficient use of resources, may reduce avoidable hospital admissions and ultimately improves the health service experience for all consumers. </w:t>
            </w:r>
          </w:p>
          <w:p w14:paraId="3F8E7750" w14:textId="434D1455" w:rsidR="000243E5" w:rsidRPr="006A685C" w:rsidRDefault="000243E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Health Assessments is incentivised through MBS item numbers and can meet PIP QI practice requirements. </w:t>
            </w:r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6DB5C6AF" w:rsidR="00942E2A" w:rsidRPr="006A685C" w:rsidRDefault="002059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Completion of Health Assessments for o</w:t>
            </w:r>
            <w:r w:rsidR="00186901">
              <w:rPr>
                <w:rFonts w:ascii="Calibri Light" w:hAnsi="Calibri Light" w:cs="Calibri Light"/>
                <w:lang w:val="en-AU"/>
              </w:rPr>
              <w:t xml:space="preserve">ver </w:t>
            </w:r>
            <w:r w:rsidR="000243E5">
              <w:rPr>
                <w:rFonts w:ascii="Calibri Light" w:hAnsi="Calibri Light" w:cs="Calibri Light"/>
                <w:lang w:val="en-AU"/>
              </w:rPr>
              <w:t>75-year-olds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19EEDC36" w:rsidR="00942E2A" w:rsidRPr="006A685C" w:rsidRDefault="000243E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Patients aged 75 years or over who have not had a health assessment billed in the past 12 months. </w:t>
            </w:r>
            <w:r w:rsidR="0020599E">
              <w:rPr>
                <w:rFonts w:ascii="Calibri Light" w:hAnsi="Calibri Light" w:cs="Calibri Light"/>
                <w:lang w:val="en-AU"/>
              </w:rPr>
              <w:t xml:space="preserve"> 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14CE993A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1A3" w14:textId="442E0983" w:rsidR="000243E5" w:rsidRDefault="000243E5" w:rsidP="000243E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from:</w:t>
            </w:r>
          </w:p>
          <w:p w14:paraId="65275DBF" w14:textId="41149655" w:rsidR="00CF21A6" w:rsidRDefault="00CF21A6" w:rsidP="000243E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0243E5" w:rsidRPr="00CF21A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CAT4 Report - % of </w:t>
              </w:r>
              <w:r w:rsidRPr="00CF21A6">
                <w:rPr>
                  <w:rStyle w:val="Hyperlink"/>
                  <w:rFonts w:ascii="Calibri Light" w:hAnsi="Calibri Light" w:cs="Calibri Light"/>
                  <w:lang w:val="en-AU"/>
                </w:rPr>
                <w:t>Health Assessments 75+ in past 12 months.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1C9A7DA0" w14:textId="77777777" w:rsidR="00CF21A6" w:rsidRDefault="00CF21A6" w:rsidP="000243E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Tip:</w:t>
            </w:r>
          </w:p>
          <w:p w14:paraId="58051A31" w14:textId="279F5249" w:rsidR="00CF21A6" w:rsidRDefault="00CF21A6" w:rsidP="00CF21A6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using Active (3x 2 years) filter in CAT4 to ensure current patients.</w:t>
            </w:r>
          </w:p>
          <w:p w14:paraId="76598FDF" w14:textId="1910946D" w:rsidR="00CF21A6" w:rsidRPr="00CF21A6" w:rsidRDefault="00CF21A6" w:rsidP="00CF21A6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Ensure use </w:t>
            </w:r>
            <w:hyperlink r:id="rId15" w:history="1">
              <w:r w:rsidRPr="00CF21A6">
                <w:rPr>
                  <w:rStyle w:val="Hyperlink"/>
                  <w:rFonts w:ascii="Calibri Light" w:hAnsi="Calibri Light" w:cs="Calibri Light"/>
                  <w:lang w:val="en-AU"/>
                </w:rPr>
                <w:t>date range (results) &lt;12 months filter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as Health Assessments for over 75yrs can be billed annually. 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36A63AF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(number)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65D" w14:textId="77777777" w:rsidR="00CF21A6" w:rsidRPr="005C6AF5" w:rsidRDefault="00CF21A6" w:rsidP="00CF21A6">
            <w:pPr>
              <w:spacing w:after="60"/>
              <w:rPr>
                <w:rStyle w:val="Hyperlink"/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fldChar w:fldCharType="begin"/>
            </w:r>
            <w:r>
              <w:rPr>
                <w:rFonts w:ascii="Calibri Light" w:hAnsi="Calibri Light" w:cs="Calibri Light"/>
                <w:lang w:val="en-AU"/>
              </w:rPr>
              <w:instrText xml:space="preserve"> HYPERLINK "https://help.pencs.com.au/pages/viewpage.action?pageId=179700458" </w:instrText>
            </w:r>
            <w:r>
              <w:rPr>
                <w:rFonts w:ascii="Calibri Light" w:hAnsi="Calibri Light" w:cs="Calibri Light"/>
                <w:lang w:val="en-AU"/>
              </w:rPr>
            </w:r>
            <w:r>
              <w:rPr>
                <w:rFonts w:ascii="Calibri Light" w:hAnsi="Calibri Light" w:cs="Calibri Light"/>
                <w:lang w:val="en-AU"/>
              </w:rPr>
              <w:fldChar w:fldCharType="separate"/>
            </w:r>
            <w:r w:rsidRPr="005C6AF5">
              <w:rPr>
                <w:rStyle w:val="Hyperlink"/>
                <w:rFonts w:ascii="Calibri Light" w:hAnsi="Calibri Light" w:cs="Calibri Light"/>
                <w:lang w:val="en-AU"/>
              </w:rPr>
              <w:t>CAT4 Recipe - Identify patients eligible for an annual 75+ Health Assessment</w:t>
            </w:r>
          </w:p>
          <w:p w14:paraId="5D86C3DA" w14:textId="77777777" w:rsidR="00CF21A6" w:rsidRDefault="00CF21A6" w:rsidP="00CF21A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fldChar w:fldCharType="end"/>
            </w:r>
            <w:r>
              <w:rPr>
                <w:rFonts w:ascii="Calibri Light" w:hAnsi="Calibri Light" w:cs="Calibri Light"/>
                <w:lang w:val="en-AU"/>
              </w:rPr>
              <w:t>Your patient list should ideally have between 50-100 patients.  If your patient list has a higher number, consider the following:</w:t>
            </w:r>
          </w:p>
          <w:p w14:paraId="20771113" w14:textId="6077D808" w:rsidR="0020599E" w:rsidRPr="00CF21A6" w:rsidRDefault="00CF21A6" w:rsidP="00CF21A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Optional: To further narrow down your patient list, please </w:t>
            </w:r>
            <w:r>
              <w:rPr>
                <w:rFonts w:ascii="Calibri Light" w:hAnsi="Calibri Light" w:cs="Calibri Light"/>
                <w:lang w:val="en-AU"/>
              </w:rPr>
              <w:t xml:space="preserve">consider using </w:t>
            </w:r>
            <w:r w:rsidRPr="00CF21A6">
              <w:rPr>
                <w:rFonts w:ascii="Calibri Light" w:hAnsi="Calibri Light" w:cs="Calibri Light"/>
                <w:lang w:val="en-AU"/>
              </w:rPr>
              <w:t>select age group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Pr="00CF21A6">
              <w:rPr>
                <w:rFonts w:ascii="Calibri Light" w:hAnsi="Calibri Light" w:cs="Calibri Light"/>
                <w:lang w:val="en-AU"/>
              </w:rPr>
              <w:t xml:space="preserve"> (e.g. 75-78yrs)</w:t>
            </w:r>
            <w:r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1F8C324E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  <w:r w:rsidR="00693794">
              <w:rPr>
                <w:rFonts w:ascii="Calibri Light" w:hAnsi="Calibri Light" w:cs="Calibri Light"/>
                <w:lang w:val="en-AU"/>
              </w:rPr>
              <w:t xml:space="preserve"> (%)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080D4FD1" w:rsidR="001A1DBE" w:rsidRPr="006A685C" w:rsidRDefault="001A1DB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50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% of </w:t>
            </w:r>
            <w:r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patients </w:t>
            </w:r>
            <w:r>
              <w:rPr>
                <w:rFonts w:ascii="Calibri Light" w:hAnsi="Calibri Light" w:cs="Calibri Light"/>
                <w:lang w:val="en-AU"/>
              </w:rPr>
              <w:t xml:space="preserve">on list </w:t>
            </w:r>
            <w:r w:rsidRPr="00CF21A6">
              <w:rPr>
                <w:rFonts w:ascii="Calibri Light" w:hAnsi="Calibri Light" w:cs="Calibri Light"/>
                <w:i/>
                <w:iCs/>
                <w:lang w:val="en-AU"/>
              </w:rPr>
              <w:t>(n =</w:t>
            </w:r>
            <w:r w:rsidR="00E51384" w:rsidRPr="00CF21A6">
              <w:rPr>
                <w:rFonts w:ascii="Calibri Light" w:hAnsi="Calibri Light" w:cs="Calibri Light"/>
                <w:i/>
                <w:iCs/>
                <w:lang w:val="en-AU"/>
              </w:rPr>
              <w:t>?</w:t>
            </w:r>
            <w:r w:rsidRPr="00CF21A6">
              <w:rPr>
                <w:rFonts w:ascii="Calibri Light" w:hAnsi="Calibri Light" w:cs="Calibri Light"/>
                <w:i/>
                <w:iCs/>
                <w:lang w:val="en-AU"/>
              </w:rPr>
              <w:t>)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922" w14:textId="77777777" w:rsidR="001A1DBE" w:rsidRDefault="001A1DBE" w:rsidP="001A1DB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team involved in decision making</w:t>
            </w:r>
          </w:p>
          <w:p w14:paraId="061CF95B" w14:textId="2BF965DF" w:rsidR="00942E2A" w:rsidRPr="006A685C" w:rsidRDefault="001A1DBE" w:rsidP="001A1DB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Current appointment scheduling will accommodate increase in appointments for this activity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2AA" w14:textId="4EDA86B4" w:rsidR="00CF21A6" w:rsidRPr="00EE6CA9" w:rsidRDefault="00CF21A6" w:rsidP="00CF21A6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6CA9">
              <w:rPr>
                <w:rFonts w:ascii="Calibri Light" w:hAnsi="Calibri Light" w:cs="Calibri Light"/>
                <w:sz w:val="22"/>
                <w:szCs w:val="22"/>
                <w:lang w:val="en-AU"/>
              </w:rPr>
              <w:t>Practice Manager</w:t>
            </w:r>
          </w:p>
          <w:p w14:paraId="6D24809F" w14:textId="2C77B59F" w:rsidR="00942E2A" w:rsidRPr="006A685C" w:rsidRDefault="00CF21A6" w:rsidP="00CF21A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EE6CA9">
              <w:rPr>
                <w:rFonts w:ascii="Calibri Light" w:hAnsi="Calibri Light" w:cs="Calibri Light"/>
                <w:sz w:val="22"/>
                <w:szCs w:val="22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A90" w14:textId="77777777" w:rsidR="00942E2A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support required here from external companies  </w:t>
            </w:r>
          </w:p>
          <w:p w14:paraId="53C6930D" w14:textId="07EDEA58" w:rsidR="00CF21A6" w:rsidRPr="006A685C" w:rsidRDefault="00CF21A6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AC25F0">
              <w:rPr>
                <w:rFonts w:ascii="Calibri Light" w:hAnsi="Calibri Light" w:cs="Calibri Light"/>
                <w:lang w:val="en-AU"/>
              </w:rPr>
              <w:lastRenderedPageBreak/>
              <w:t>PHN/D</w:t>
            </w:r>
            <w:r>
              <w:rPr>
                <w:rFonts w:ascii="Calibri Light" w:hAnsi="Calibri Light" w:cs="Calibri Light"/>
                <w:lang w:val="en-AU"/>
              </w:rPr>
              <w:t>O</w:t>
            </w:r>
            <w:r w:rsidRPr="00AC25F0">
              <w:rPr>
                <w:rFonts w:ascii="Calibri Light" w:hAnsi="Calibri Light" w:cs="Calibri Light"/>
                <w:lang w:val="en-AU"/>
              </w:rPr>
              <w:t>H/QLD Health/Patients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290" w14:textId="358DC55D" w:rsidR="00942E2A" w:rsidRDefault="00B354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Start date 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dd/mm/yyyy   </w:t>
            </w:r>
            <w:r>
              <w:rPr>
                <w:rFonts w:ascii="Calibri Light" w:hAnsi="Calibri Light" w:cs="Calibri Light"/>
                <w:lang w:val="en-AU"/>
              </w:rPr>
              <w:t xml:space="preserve">End Date 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dd/mm/yyyy </w:t>
            </w:r>
          </w:p>
          <w:p w14:paraId="17D6B9ED" w14:textId="468ABF09" w:rsidR="00E51384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your sample size and how long it will take to invite/complete H</w:t>
            </w:r>
            <w:r w:rsidR="00CF21A6">
              <w:rPr>
                <w:rFonts w:ascii="Calibri Light" w:hAnsi="Calibri Light" w:cs="Calibri Light"/>
                <w:lang w:val="en-AU"/>
              </w:rPr>
              <w:t>A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</w:p>
          <w:p w14:paraId="65F150E8" w14:textId="77777777" w:rsidR="00CF21A6" w:rsidRPr="00AC25F0" w:rsidRDefault="00CF21A6" w:rsidP="00CF21A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AC25F0"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75B9B0E4" w14:textId="77777777" w:rsidR="00CF21A6" w:rsidRPr="00AC25F0" w:rsidRDefault="00CF21A6" w:rsidP="00CF21A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AC25F0"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10E2596C" w:rsidR="00CF21A6" w:rsidRPr="006A685C" w:rsidRDefault="00CF21A6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AC25F0"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5E9" w14:textId="77777777" w:rsidR="00E51384" w:rsidRDefault="00B354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implement a pro</w:t>
            </w:r>
            <w:r w:rsidR="00E51384">
              <w:rPr>
                <w:rFonts w:ascii="Calibri Light" w:hAnsi="Calibri Light" w:cs="Calibri Light"/>
                <w:lang w:val="en-AU"/>
              </w:rPr>
              <w:t>cess</w:t>
            </w:r>
            <w:r>
              <w:rPr>
                <w:rFonts w:ascii="Calibri Light" w:hAnsi="Calibri Light" w:cs="Calibri Light"/>
                <w:lang w:val="en-AU"/>
              </w:rPr>
              <w:t xml:space="preserve"> for new patients to add in reminders to ensure health assessments are completed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(new patient questionnaire)</w:t>
            </w:r>
          </w:p>
          <w:p w14:paraId="37BE8608" w14:textId="568D5156" w:rsidR="00E51384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Driver’s license renewal requests are linked with Health Assessment appointment </w:t>
            </w:r>
            <w:r w:rsidR="009D3197">
              <w:rPr>
                <w:rFonts w:ascii="Calibri Light" w:hAnsi="Calibri Light" w:cs="Calibri Light"/>
                <w:lang w:val="en-AU"/>
              </w:rPr>
              <w:t>as planned care</w:t>
            </w:r>
          </w:p>
          <w:p w14:paraId="111EBDCF" w14:textId="77777777" w:rsidR="00CF21A6" w:rsidRPr="005C6AF5" w:rsidRDefault="00E51384" w:rsidP="00CF21A6">
            <w:pPr>
              <w:spacing w:after="60"/>
              <w:rPr>
                <w:rStyle w:val="Hyperlink"/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rinting </w:t>
            </w:r>
            <w:r w:rsidR="00CF21A6">
              <w:rPr>
                <w:rFonts w:ascii="Calibri Light" w:hAnsi="Calibri Light" w:cs="Calibri Light"/>
                <w:lang w:val="en-AU"/>
              </w:rPr>
              <w:t>CAT4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 report </w:t>
            </w:r>
            <w:r>
              <w:rPr>
                <w:rFonts w:ascii="Calibri Light" w:hAnsi="Calibri Light" w:cs="Calibri Light"/>
                <w:lang w:val="en-AU"/>
              </w:rPr>
              <w:t xml:space="preserve">which </w:t>
            </w:r>
            <w:r w:rsidR="00B354CB">
              <w:rPr>
                <w:rFonts w:ascii="Calibri Light" w:hAnsi="Calibri Light" w:cs="Calibri Light"/>
                <w:lang w:val="en-AU"/>
              </w:rPr>
              <w:t>indicate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 who has missing </w:t>
            </w:r>
            <w:r w:rsidR="001A1DBE">
              <w:rPr>
                <w:rFonts w:ascii="Calibri Light" w:hAnsi="Calibri Light" w:cs="Calibri Light"/>
                <w:lang w:val="en-AU"/>
              </w:rPr>
              <w:t xml:space="preserve">Health assessment </w:t>
            </w:r>
            <w:r w:rsidR="00B354CB">
              <w:rPr>
                <w:rFonts w:ascii="Calibri Light" w:hAnsi="Calibri Light" w:cs="Calibri Light"/>
                <w:lang w:val="en-AU"/>
              </w:rPr>
              <w:t>item numbers that are over 75</w:t>
            </w:r>
            <w:r w:rsidR="001A1DBE">
              <w:rPr>
                <w:rFonts w:ascii="Calibri Light" w:hAnsi="Calibri Light" w:cs="Calibri Light"/>
                <w:lang w:val="en-AU"/>
              </w:rPr>
              <w:t xml:space="preserve"> years</w:t>
            </w:r>
            <w:r w:rsidR="00CF21A6">
              <w:rPr>
                <w:rFonts w:ascii="Calibri Light" w:hAnsi="Calibri Light" w:cs="Calibri Light"/>
                <w:lang w:val="en-AU"/>
              </w:rPr>
              <w:t xml:space="preserve">  - </w:t>
            </w:r>
            <w:r w:rsidR="00CF21A6">
              <w:rPr>
                <w:rFonts w:ascii="Calibri Light" w:hAnsi="Calibri Light" w:cs="Calibri Light"/>
                <w:lang w:val="en-AU"/>
              </w:rPr>
              <w:fldChar w:fldCharType="begin"/>
            </w:r>
            <w:r w:rsidR="00CF21A6">
              <w:rPr>
                <w:rFonts w:ascii="Calibri Light" w:hAnsi="Calibri Light" w:cs="Calibri Light"/>
                <w:lang w:val="en-AU"/>
              </w:rPr>
              <w:instrText xml:space="preserve"> HYPERLINK "https://help.pencs.com.au/pages/viewpage.action?pageId=179700458" </w:instrText>
            </w:r>
            <w:r w:rsidR="00CF21A6">
              <w:rPr>
                <w:rFonts w:ascii="Calibri Light" w:hAnsi="Calibri Light" w:cs="Calibri Light"/>
                <w:lang w:val="en-AU"/>
              </w:rPr>
            </w:r>
            <w:r w:rsidR="00CF21A6">
              <w:rPr>
                <w:rFonts w:ascii="Calibri Light" w:hAnsi="Calibri Light" w:cs="Calibri Light"/>
                <w:lang w:val="en-AU"/>
              </w:rPr>
              <w:fldChar w:fldCharType="separate"/>
            </w:r>
            <w:r w:rsidR="00CF21A6" w:rsidRPr="005C6AF5">
              <w:rPr>
                <w:rStyle w:val="Hyperlink"/>
                <w:rFonts w:ascii="Calibri Light" w:hAnsi="Calibri Light" w:cs="Calibri Light"/>
                <w:lang w:val="en-AU"/>
              </w:rPr>
              <w:t>CAT4 Recipe - Identify patients eligible for an annual 75+ Health Assessment</w:t>
            </w:r>
          </w:p>
          <w:p w14:paraId="0DDB2D09" w14:textId="20D54F8D" w:rsidR="00CF21A6" w:rsidRDefault="00CF21A6" w:rsidP="00CF21A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fldChar w:fldCharType="end"/>
            </w:r>
            <w:r>
              <w:rPr>
                <w:rFonts w:ascii="Calibri Light" w:hAnsi="Calibri Light" w:cs="Calibri Light"/>
                <w:lang w:val="en-AU"/>
              </w:rPr>
              <w:t xml:space="preserve">Recall or add appointment reminder as per selected process  </w:t>
            </w:r>
          </w:p>
          <w:p w14:paraId="59EB8516" w14:textId="3CE9161B" w:rsidR="00CF21A6" w:rsidRPr="006A685C" w:rsidRDefault="00CF21A6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implementing this </w:t>
            </w:r>
            <w:hyperlink r:id="rId16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Over 75 Cycle of Care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for complex patients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5EDA218" w:rsidR="00B354CB" w:rsidRPr="006A685C" w:rsidRDefault="00CF21A6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AC25F0">
              <w:rPr>
                <w:rFonts w:ascii="Calibri Light" w:hAnsi="Calibri Light" w:cs="Calibri Light"/>
                <w:i/>
                <w:iCs/>
                <w:lang w:val="en-AU"/>
              </w:rPr>
              <w:t>Choose potential solutions that will work well in your practice and meet the needs of your patients and team.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693B66CA" w14:textId="77777777" w:rsidR="00CF21A6" w:rsidRPr="00A72229" w:rsidRDefault="00CF21A6" w:rsidP="00CF21A6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  <w:lang w:val="en-AU"/>
              </w:rPr>
              <w:t xml:space="preserve">Develop plan to suit practice processes (example below). Ensure task allocated to appropriate role. </w:t>
            </w:r>
          </w:p>
          <w:p w14:paraId="26E3402E" w14:textId="77777777" w:rsidR="00CF21A6" w:rsidRPr="00210B7C" w:rsidRDefault="00CF21A6" w:rsidP="00CF21A6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  <w:lang w:val="en-AU"/>
              </w:rPr>
              <w:t>Team meeting to discuss plan and confirm roles</w:t>
            </w:r>
          </w:p>
          <w:p w14:paraId="7721F4A8" w14:textId="77777777" w:rsidR="00CF21A6" w:rsidRPr="001B542E" w:rsidRDefault="00CF21A6" w:rsidP="00CF21A6">
            <w:pPr>
              <w:pStyle w:val="ListParagraph"/>
              <w:numPr>
                <w:ilvl w:val="0"/>
                <w:numId w:val="7"/>
              </w:numPr>
              <w:spacing w:after="60"/>
              <w:rPr>
                <w:rStyle w:val="Hyperlink"/>
                <w:rFonts w:ascii="Calibri Light" w:hAnsi="Calibri Light" w:cs="Calibri Light"/>
                <w:i/>
                <w:iCs/>
                <w:color w:val="auto"/>
                <w:u w:val="none"/>
                <w:lang w:val="en-AU"/>
              </w:rPr>
            </w:pPr>
            <w:r w:rsidRPr="00AC25F0">
              <w:rPr>
                <w:rFonts w:ascii="Calibri Light" w:hAnsi="Calibri Light" w:cs="Calibri Light"/>
                <w:i/>
                <w:lang w:val="en-AU"/>
              </w:rPr>
              <w:t xml:space="preserve">Generate baseline measure </w:t>
            </w:r>
            <w:r w:rsidRPr="00B54B55">
              <w:rPr>
                <w:rFonts w:ascii="Calibri Light" w:hAnsi="Calibri Light" w:cs="Calibri Light"/>
                <w:i/>
                <w:lang w:val="en-AU"/>
              </w:rPr>
              <w:t>from selected report</w:t>
            </w:r>
            <w:r w:rsidRPr="00AC25F0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  <w:p w14:paraId="6CB3C9F7" w14:textId="77777777" w:rsidR="00CF21A6" w:rsidRDefault="00CF21A6" w:rsidP="00CF21A6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  <w:lang w:val="en-AU"/>
              </w:rPr>
              <w:t>Recall patients and schedule appointments</w:t>
            </w:r>
          </w:p>
          <w:p w14:paraId="757160F9" w14:textId="77777777" w:rsidR="00CF21A6" w:rsidRDefault="00CF21A6" w:rsidP="00CF21A6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96B73">
              <w:rPr>
                <w:rFonts w:ascii="Calibri Light" w:hAnsi="Calibri Light" w:cs="Calibri Light"/>
                <w:i/>
                <w:iCs/>
                <w:lang w:val="en-AU"/>
              </w:rPr>
              <w:t>Progress the most appropriate service delivery option</w:t>
            </w:r>
          </w:p>
          <w:p w14:paraId="12FF3F1F" w14:textId="0D118D96" w:rsidR="00944FC7" w:rsidRPr="00CF21A6" w:rsidRDefault="00CF21A6" w:rsidP="00CF21A6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CF21A6">
              <w:rPr>
                <w:rFonts w:ascii="Calibri Light" w:hAnsi="Calibri Light" w:cs="Calibri Light"/>
                <w:i/>
                <w:iCs/>
                <w:lang w:val="en-AU"/>
              </w:rPr>
              <w:t xml:space="preserve">Book Practice Nurse appointment time prior to GP appointment </w:t>
            </w:r>
            <w:r w:rsidRPr="00CF21A6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363A82FE" w:rsidR="00942E2A" w:rsidRPr="00B94AA9" w:rsidRDefault="009021C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Documentation</w:t>
            </w:r>
            <w:r w:rsidRPr="00210B7C">
              <w:rPr>
                <w:rFonts w:ascii="Calibri Light" w:hAnsi="Calibri Light" w:cs="Calibri Light"/>
                <w:i/>
                <w:lang w:val="en-AU"/>
              </w:rPr>
              <w:t xml:space="preserve"> of plan to meet PIP QI requirements</w:t>
            </w:r>
            <w:r>
              <w:rPr>
                <w:rFonts w:ascii="Calibri Light" w:hAnsi="Calibri Light" w:cs="Calibri Light"/>
                <w:i/>
                <w:lang w:val="en-AU"/>
              </w:rPr>
              <w:t>.</w:t>
            </w:r>
            <w:r w:rsidRPr="00210B7C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i/>
                <w:lang w:val="en-AU"/>
              </w:rPr>
              <w:t>Use</w:t>
            </w:r>
            <w:r w:rsidRPr="00AC25F0">
              <w:rPr>
                <w:rFonts w:ascii="Calibri Light" w:hAnsi="Calibri Light" w:cs="Calibri Light"/>
                <w:i/>
                <w:lang w:val="en-AU"/>
              </w:rPr>
              <w:t xml:space="preserve"> team meeting minutes as a record of your activities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or document meetings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in </w:t>
            </w:r>
            <w:hyperlink r:id="rId17" w:history="1">
              <w:r w:rsidRPr="00E616D4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PIP QI Meeting template.</w:t>
              </w:r>
            </w:hyperlink>
            <w:r w:rsidRPr="00AC25F0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i/>
                <w:lang w:val="en-AU"/>
              </w:rPr>
              <w:t>Plan date for review meeting to assess progress.</w:t>
            </w:r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9021C2" w:rsidRPr="006A685C" w14:paraId="5C3E206E" w14:textId="77777777" w:rsidTr="00744C0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9021C2" w:rsidRPr="006A685C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044" w14:textId="77777777" w:rsidR="009021C2" w:rsidRPr="00AC25F0" w:rsidRDefault="009021C2" w:rsidP="009021C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AC25F0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6CBC1B3" w:rsidR="009021C2" w:rsidRPr="00B94AA9" w:rsidRDefault="009021C2" w:rsidP="009021C2">
            <w:pPr>
              <w:tabs>
                <w:tab w:val="left" w:pos="735"/>
              </w:tabs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AC25F0">
              <w:rPr>
                <w:rFonts w:ascii="Calibri Light" w:hAnsi="Calibri Light" w:cs="Calibri Light"/>
                <w:i/>
                <w:lang w:val="en-AU"/>
              </w:rPr>
              <w:t>If not, consider new activity to test as above</w:t>
            </w:r>
          </w:p>
        </w:tc>
      </w:tr>
      <w:tr w:rsidR="009021C2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9021C2" w:rsidRPr="006A685C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035" w14:textId="77777777" w:rsidR="009021C2" w:rsidRPr="00794CE8" w:rsidRDefault="009021C2" w:rsidP="009021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94CE8">
              <w:rPr>
                <w:rStyle w:val="normaltextrun"/>
                <w:rFonts w:ascii="Calibri Light" w:hAnsi="Calibri Light" w:cs="Calibri Light"/>
                <w:i/>
                <w:iCs/>
                <w:sz w:val="22"/>
                <w:szCs w:val="22"/>
              </w:rPr>
              <w:t>Did the activity provide the outcome expected?</w:t>
            </w:r>
            <w:r w:rsidRPr="00794CE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3ED9666" w14:textId="2858E33A" w:rsidR="009021C2" w:rsidRPr="00B94AA9" w:rsidRDefault="009021C2" w:rsidP="009021C2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794CE8">
              <w:rPr>
                <w:rStyle w:val="normaltextrun"/>
                <w:rFonts w:ascii="Calibri Light" w:hAnsi="Calibri Light" w:cs="Calibri Light"/>
                <w:i/>
                <w:iCs/>
                <w:sz w:val="22"/>
                <w:szCs w:val="22"/>
              </w:rPr>
              <w:t>Did this process provide patients with the required information and services?</w:t>
            </w:r>
            <w:r w:rsidRPr="00794CE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</w:tr>
      <w:tr w:rsidR="009021C2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9021C2" w:rsidRPr="006A685C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D3C6C33" w:rsidR="009021C2" w:rsidRPr="00B94AA9" w:rsidRDefault="009021C2" w:rsidP="009021C2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794CE8">
              <w:rPr>
                <w:rStyle w:val="normaltextrun"/>
                <w:rFonts w:ascii="Calibri Light" w:hAnsi="Calibri Light" w:cs="Calibri Light"/>
                <w:i/>
                <w:iCs/>
                <w:sz w:val="22"/>
                <w:szCs w:val="22"/>
              </w:rPr>
              <w:t>What lessons learnt can you use for other activities, what worked well, what could be changed or improved?</w:t>
            </w:r>
            <w:r w:rsidRPr="00794CE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</w:tr>
      <w:tr w:rsidR="009021C2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9021C2" w:rsidRPr="00C30D45" w:rsidRDefault="009021C2" w:rsidP="009021C2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9021C2" w:rsidRPr="00C30D45" w:rsidRDefault="009021C2" w:rsidP="009021C2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9021C2" w:rsidRPr="006A685C" w:rsidRDefault="009021C2" w:rsidP="009021C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9021C2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9021C2" w:rsidRPr="006A685C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DD9" w14:textId="77777777" w:rsidR="009021C2" w:rsidRPr="004D274E" w:rsidRDefault="009021C2" w:rsidP="009021C2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274E">
              <w:rPr>
                <w:rFonts w:ascii="Calibri Light" w:hAnsi="Calibri Light" w:cs="Calibri Light"/>
                <w:b/>
                <w:bCs/>
                <w:i/>
                <w:lang w:val="en-AU"/>
              </w:rPr>
              <w:t>Maintenance</w:t>
            </w:r>
            <w:r w:rsidRPr="004D274E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i/>
                <w:lang w:val="en-AU"/>
              </w:rPr>
              <w:t>- Update processes and inform staff to ensure integration into usual business (example below).</w:t>
            </w:r>
            <w:r w:rsidRPr="004D274E" w:rsidDel="00406D6E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  <w:p w14:paraId="2775440B" w14:textId="77777777" w:rsidR="009021C2" w:rsidRPr="004D274E" w:rsidRDefault="009021C2" w:rsidP="009021C2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rPr>
                <w:rFonts w:ascii="Calibri Light" w:hAnsi="Calibri Light" w:cs="Calibri Light"/>
                <w:i/>
                <w:lang w:val="en-AU"/>
              </w:rPr>
            </w:pPr>
            <w:r w:rsidRPr="004D274E">
              <w:rPr>
                <w:rFonts w:ascii="Calibri Light" w:hAnsi="Calibri Light" w:cs="Calibri Light"/>
                <w:i/>
              </w:rPr>
              <w:t>Reception to confirm/update personal details at each visit</w:t>
            </w:r>
          </w:p>
          <w:p w14:paraId="58C0150A" w14:textId="77777777" w:rsidR="009021C2" w:rsidRPr="004D274E" w:rsidRDefault="009021C2" w:rsidP="009021C2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rPr>
                <w:rFonts w:ascii="Calibri Light" w:hAnsi="Calibri Light" w:cs="Calibri Light"/>
                <w:i/>
                <w:lang w:val="en-AU"/>
              </w:rPr>
            </w:pPr>
            <w:r w:rsidRPr="004D274E">
              <w:rPr>
                <w:rFonts w:ascii="Calibri Light" w:hAnsi="Calibri Light" w:cs="Calibri Light"/>
                <w:i/>
                <w:lang w:val="en-AU"/>
              </w:rPr>
              <w:lastRenderedPageBreak/>
              <w:t>Confirm/update social/family history/allergies/smoking and alcohol status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regularly </w:t>
            </w:r>
          </w:p>
          <w:p w14:paraId="5BF3FF91" w14:textId="77777777" w:rsidR="009021C2" w:rsidRPr="00D0496A" w:rsidRDefault="009021C2" w:rsidP="009021C2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rPr>
                <w:rFonts w:ascii="Calibri Light" w:hAnsi="Calibri Light" w:cs="Calibri Light"/>
                <w:i/>
                <w:lang w:val="en-AU"/>
              </w:rPr>
            </w:pPr>
            <w:r w:rsidRPr="00D0496A">
              <w:rPr>
                <w:rFonts w:ascii="Calibri Light" w:hAnsi="Calibri Light" w:cs="Calibri Light"/>
                <w:i/>
              </w:rPr>
              <w:t>Ensure new reminder in place for review of care plan/medication reviews</w:t>
            </w:r>
          </w:p>
          <w:p w14:paraId="765D01E6" w14:textId="3AA03CD6" w:rsidR="009021C2" w:rsidRPr="00B94AA9" w:rsidRDefault="009021C2" w:rsidP="009021C2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Consider any other new changes identified during the activity</w:t>
            </w:r>
          </w:p>
        </w:tc>
      </w:tr>
      <w:tr w:rsidR="009021C2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9021C2" w:rsidRPr="00C30D45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9021C2" w:rsidRPr="006A685C" w:rsidRDefault="009021C2" w:rsidP="009021C2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304AAB72" w:rsidR="009021C2" w:rsidRPr="00B94AA9" w:rsidRDefault="009021C2" w:rsidP="009021C2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AC25F0">
              <w:rPr>
                <w:rFonts w:ascii="Calibri Light" w:hAnsi="Calibri Light" w:cs="Calibri Light"/>
                <w:i/>
                <w:lang w:val="en-AU"/>
              </w:rPr>
              <w:t>Consider monthly data review of eligible at-risk groups and invite to attend services etc</w:t>
            </w: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57CD9D8E" w:rsidR="008D0FE1" w:rsidRPr="00264762" w:rsidRDefault="005C6AF5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 xml:space="preserve">20210705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5E405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7FB5"/>
    <w:multiLevelType w:val="hybridMultilevel"/>
    <w:tmpl w:val="C8AC2918"/>
    <w:lvl w:ilvl="0" w:tplc="CAE681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243E5"/>
    <w:rsid w:val="00032BE7"/>
    <w:rsid w:val="00045318"/>
    <w:rsid w:val="00063446"/>
    <w:rsid w:val="00081D4B"/>
    <w:rsid w:val="000903C3"/>
    <w:rsid w:val="000969A6"/>
    <w:rsid w:val="00116F3E"/>
    <w:rsid w:val="0015427A"/>
    <w:rsid w:val="0016638C"/>
    <w:rsid w:val="001761B9"/>
    <w:rsid w:val="00186901"/>
    <w:rsid w:val="001A1DBE"/>
    <w:rsid w:val="0020599E"/>
    <w:rsid w:val="00217317"/>
    <w:rsid w:val="00257821"/>
    <w:rsid w:val="00264762"/>
    <w:rsid w:val="00324431"/>
    <w:rsid w:val="00336587"/>
    <w:rsid w:val="00360D14"/>
    <w:rsid w:val="0036526F"/>
    <w:rsid w:val="003938DB"/>
    <w:rsid w:val="004151F1"/>
    <w:rsid w:val="00480277"/>
    <w:rsid w:val="00485E6A"/>
    <w:rsid w:val="004D184B"/>
    <w:rsid w:val="005069F6"/>
    <w:rsid w:val="00530516"/>
    <w:rsid w:val="00576359"/>
    <w:rsid w:val="005B1A59"/>
    <w:rsid w:val="005C6AF5"/>
    <w:rsid w:val="005D4075"/>
    <w:rsid w:val="005E60DF"/>
    <w:rsid w:val="00605890"/>
    <w:rsid w:val="00606DF6"/>
    <w:rsid w:val="00677860"/>
    <w:rsid w:val="00691142"/>
    <w:rsid w:val="00693794"/>
    <w:rsid w:val="006A685C"/>
    <w:rsid w:val="006D0681"/>
    <w:rsid w:val="006D5916"/>
    <w:rsid w:val="006F76D8"/>
    <w:rsid w:val="00704702"/>
    <w:rsid w:val="00715A66"/>
    <w:rsid w:val="0074486A"/>
    <w:rsid w:val="00744C02"/>
    <w:rsid w:val="007A0E95"/>
    <w:rsid w:val="007D629E"/>
    <w:rsid w:val="007F086C"/>
    <w:rsid w:val="00802015"/>
    <w:rsid w:val="00805B44"/>
    <w:rsid w:val="00831F88"/>
    <w:rsid w:val="00864C57"/>
    <w:rsid w:val="00876585"/>
    <w:rsid w:val="0087767E"/>
    <w:rsid w:val="008D0FE1"/>
    <w:rsid w:val="008F7D85"/>
    <w:rsid w:val="009021C2"/>
    <w:rsid w:val="00905C0F"/>
    <w:rsid w:val="00922088"/>
    <w:rsid w:val="00941F69"/>
    <w:rsid w:val="00942E2A"/>
    <w:rsid w:val="00944FC7"/>
    <w:rsid w:val="009545FB"/>
    <w:rsid w:val="0098084B"/>
    <w:rsid w:val="00980B12"/>
    <w:rsid w:val="009D3197"/>
    <w:rsid w:val="00A3770F"/>
    <w:rsid w:val="00A67421"/>
    <w:rsid w:val="00A72B25"/>
    <w:rsid w:val="00A77B48"/>
    <w:rsid w:val="00AC3451"/>
    <w:rsid w:val="00AD7A1A"/>
    <w:rsid w:val="00AE58B3"/>
    <w:rsid w:val="00B057ED"/>
    <w:rsid w:val="00B27A0B"/>
    <w:rsid w:val="00B354CB"/>
    <w:rsid w:val="00B45615"/>
    <w:rsid w:val="00B94AA9"/>
    <w:rsid w:val="00BA6E6B"/>
    <w:rsid w:val="00C22958"/>
    <w:rsid w:val="00C30D45"/>
    <w:rsid w:val="00C324D3"/>
    <w:rsid w:val="00C77F21"/>
    <w:rsid w:val="00CF04BF"/>
    <w:rsid w:val="00CF21A6"/>
    <w:rsid w:val="00CF4F77"/>
    <w:rsid w:val="00DB3F86"/>
    <w:rsid w:val="00DC510D"/>
    <w:rsid w:val="00DD49C8"/>
    <w:rsid w:val="00DD76DC"/>
    <w:rsid w:val="00DE2FD9"/>
    <w:rsid w:val="00E024EE"/>
    <w:rsid w:val="00E0525F"/>
    <w:rsid w:val="00E1673D"/>
    <w:rsid w:val="00E40699"/>
    <w:rsid w:val="00E51384"/>
    <w:rsid w:val="00E7097C"/>
    <w:rsid w:val="00EA0A0C"/>
    <w:rsid w:val="00F03CFA"/>
    <w:rsid w:val="00F27B11"/>
    <w:rsid w:val="00FB42AF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0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C0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021C2"/>
  </w:style>
  <w:style w:type="character" w:customStyle="1" w:styleId="eop">
    <w:name w:val="eop"/>
    <w:basedOn w:val="DefaultParagraphFont"/>
    <w:rsid w:val="009021C2"/>
  </w:style>
  <w:style w:type="paragraph" w:customStyle="1" w:styleId="paragraph">
    <w:name w:val="paragraph"/>
    <w:basedOn w:val="Normal"/>
    <w:rsid w:val="0090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gp.org.au/FSDEDEV/media/documents/Clinical%20Resources/Guidelines/Red%20Book/Guidelines-for-preventive-activities-in-general-practice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wp-content/uploads/2020/02/CQI-Practice-Meeting-Templat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cphn.org.au/wp-content/uploads/2020/05/NEW-Over-75-Cycle-of-Care-linked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elp.pencs.com.au/display/CG/Date+Range+%28Results%29+Filterin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display/CG/MBS+Ite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485CF-F5FB-4120-A286-70BB82C61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1f2c2d7a-7e76-406c-ad5b-271a96a33f6d"/>
    <ds:schemaRef ds:uri="http://purl.org/dc/elements/1.1/"/>
    <ds:schemaRef ds:uri="http://purl.org/dc/terms/"/>
    <ds:schemaRef ds:uri="http://purl.org/dc/dcmitype/"/>
    <ds:schemaRef ds:uri="b6e4cf57-7763-4f25-b137-c473ee7f503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Beth Ward-Smith</cp:lastModifiedBy>
  <cp:revision>6</cp:revision>
  <cp:lastPrinted>2019-08-02T01:12:00Z</cp:lastPrinted>
  <dcterms:created xsi:type="dcterms:W3CDTF">2021-07-05T04:29:00Z</dcterms:created>
  <dcterms:modified xsi:type="dcterms:W3CDTF">2021-07-05T04:51:00Z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