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84667" w14:textId="77777777" w:rsidR="00BE5686" w:rsidRDefault="00501CE5" w:rsidP="3EF4AE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olor w:val="FF0000"/>
          <w:sz w:val="36"/>
          <w:szCs w:val="36"/>
        </w:rPr>
      </w:pPr>
      <w:r>
        <w:rPr>
          <w:rStyle w:val="normaltextrun"/>
          <w:rFonts w:ascii="Calibri Light" w:hAnsi="Calibri Light" w:cs="Calibri Light"/>
          <w:b/>
          <w:bCs/>
          <w:color w:val="003D69"/>
          <w:sz w:val="36"/>
          <w:szCs w:val="36"/>
          <w:lang w:val="en-US"/>
        </w:rPr>
        <w:t xml:space="preserve">QI Action Plan- </w:t>
      </w:r>
      <w:r w:rsidR="00CB38AC">
        <w:rPr>
          <w:rStyle w:val="normaltextrun"/>
          <w:rFonts w:ascii="Calibri Light" w:hAnsi="Calibri Light" w:cs="Calibri Light"/>
          <w:b/>
          <w:bCs/>
          <w:color w:val="FF0000"/>
          <w:sz w:val="36"/>
          <w:szCs w:val="36"/>
        </w:rPr>
        <w:t>*add practice name*</w:t>
      </w:r>
      <w:r w:rsidR="00B90E41">
        <w:rPr>
          <w:rStyle w:val="normaltextrun"/>
          <w:rFonts w:ascii="Calibri Light" w:hAnsi="Calibri Light" w:cs="Calibri Light"/>
          <w:b/>
          <w:bCs/>
          <w:color w:val="FF0000"/>
          <w:sz w:val="36"/>
          <w:szCs w:val="36"/>
        </w:rPr>
        <w:t xml:space="preserve"> </w:t>
      </w:r>
    </w:p>
    <w:p w14:paraId="5405CDE4" w14:textId="14534C57" w:rsidR="00501CE5" w:rsidRPr="00BE5686" w:rsidRDefault="007771C5" w:rsidP="3EF4AE9E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b/>
          <w:bCs/>
          <w:color w:val="003D69"/>
          <w:sz w:val="36"/>
          <w:szCs w:val="36"/>
          <w:lang w:val="en-US"/>
        </w:rPr>
      </w:pPr>
      <w:r>
        <w:rPr>
          <w:rStyle w:val="normaltextrun"/>
          <w:rFonts w:ascii="Calibri Light" w:hAnsi="Calibri Light" w:cs="Calibri Light"/>
          <w:b/>
          <w:bCs/>
          <w:color w:val="003D69"/>
          <w:sz w:val="36"/>
          <w:szCs w:val="36"/>
          <w:lang w:val="en-US"/>
        </w:rPr>
        <w:t>C</w:t>
      </w:r>
      <w:r w:rsidR="00117941" w:rsidRPr="3EF4AE9E">
        <w:rPr>
          <w:rStyle w:val="normaltextrun"/>
          <w:rFonts w:ascii="Calibri Light" w:hAnsi="Calibri Light" w:cs="Calibri Light"/>
          <w:b/>
          <w:bCs/>
          <w:color w:val="003D69"/>
          <w:sz w:val="36"/>
          <w:szCs w:val="36"/>
          <w:lang w:val="en-US"/>
        </w:rPr>
        <w:t>hildhood</w:t>
      </w:r>
      <w:r w:rsidR="00501CE5" w:rsidRPr="3EF4AE9E">
        <w:rPr>
          <w:rStyle w:val="normaltextrun"/>
          <w:rFonts w:ascii="Calibri Light" w:hAnsi="Calibri Light" w:cs="Calibri Light"/>
          <w:b/>
          <w:bCs/>
          <w:color w:val="003D69"/>
          <w:sz w:val="36"/>
          <w:szCs w:val="36"/>
          <w:lang w:val="en-US"/>
        </w:rPr>
        <w:t xml:space="preserve"> </w:t>
      </w:r>
      <w:r>
        <w:rPr>
          <w:rStyle w:val="normaltextrun"/>
          <w:rFonts w:ascii="Calibri Light" w:hAnsi="Calibri Light" w:cs="Calibri Light"/>
          <w:b/>
          <w:bCs/>
          <w:color w:val="003D69"/>
          <w:sz w:val="36"/>
          <w:szCs w:val="36"/>
          <w:lang w:val="en-US"/>
        </w:rPr>
        <w:t>I</w:t>
      </w:r>
      <w:r w:rsidR="00501CE5" w:rsidRPr="3EF4AE9E">
        <w:rPr>
          <w:rStyle w:val="normaltextrun"/>
          <w:rFonts w:ascii="Calibri Light" w:hAnsi="Calibri Light" w:cs="Calibri Light"/>
          <w:b/>
          <w:bCs/>
          <w:color w:val="003D69"/>
          <w:sz w:val="36"/>
          <w:szCs w:val="36"/>
          <w:lang w:val="en-US"/>
        </w:rPr>
        <w:t>mmunisation</w:t>
      </w:r>
      <w:r w:rsidR="50DFF707" w:rsidRPr="3EF4AE9E">
        <w:rPr>
          <w:rStyle w:val="normaltextrun"/>
          <w:rFonts w:ascii="Calibri Light" w:hAnsi="Calibri Light" w:cs="Calibri Light"/>
          <w:b/>
          <w:bCs/>
          <w:color w:val="003D69"/>
          <w:sz w:val="36"/>
          <w:szCs w:val="36"/>
          <w:lang w:val="en-US"/>
        </w:rPr>
        <w:t xml:space="preserve"> QI </w:t>
      </w:r>
      <w:r>
        <w:rPr>
          <w:rStyle w:val="normaltextrun"/>
          <w:rFonts w:ascii="Calibri Light" w:hAnsi="Calibri Light" w:cs="Calibri Light"/>
          <w:b/>
          <w:bCs/>
          <w:color w:val="003D69"/>
          <w:sz w:val="36"/>
          <w:szCs w:val="36"/>
          <w:lang w:val="en-US"/>
        </w:rPr>
        <w:t>A</w:t>
      </w:r>
      <w:r w:rsidR="50DFF707" w:rsidRPr="3EF4AE9E">
        <w:rPr>
          <w:rStyle w:val="normaltextrun"/>
          <w:rFonts w:ascii="Calibri Light" w:hAnsi="Calibri Light" w:cs="Calibri Light"/>
          <w:b/>
          <w:bCs/>
          <w:color w:val="003D69"/>
          <w:sz w:val="36"/>
          <w:szCs w:val="36"/>
          <w:lang w:val="en-US"/>
        </w:rPr>
        <w:t xml:space="preserve">ctivity </w:t>
      </w:r>
    </w:p>
    <w:p w14:paraId="3E303BB2" w14:textId="3543C2C5" w:rsidR="00942E2A" w:rsidRDefault="00942E2A" w:rsidP="00780B1F">
      <w:pPr>
        <w:rPr>
          <w:rFonts w:ascii="Calibri Light" w:hAnsi="Calibri Light" w:cs="Calibri Light"/>
          <w:lang w:val="en-AU"/>
        </w:rPr>
      </w:pPr>
    </w:p>
    <w:tbl>
      <w:tblPr>
        <w:tblW w:w="1049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229"/>
      </w:tblGrid>
      <w:tr w:rsidR="00501CE5" w:rsidRPr="00501CE5" w14:paraId="12F93D81" w14:textId="77777777" w:rsidTr="00DC3B07">
        <w:trPr>
          <w:trHeight w:val="249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0BAC1" w14:textId="77777777" w:rsidR="00501CE5" w:rsidRPr="00501CE5" w:rsidRDefault="00501CE5" w:rsidP="00D70B3C">
            <w:pPr>
              <w:spacing w:before="40" w:after="40" w:line="240" w:lineRule="auto"/>
              <w:textAlignment w:val="baseline"/>
              <w:divId w:val="1251281894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3EF4AE9E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AU"/>
              </w:rPr>
              <w:t>Ask-Do-Describe</w:t>
            </w:r>
            <w:r w:rsidRPr="3EF4AE9E">
              <w:rPr>
                <w:rFonts w:ascii="Calibri Light" w:eastAsia="Times New Roman" w:hAnsi="Calibri Light" w:cs="Calibri Light"/>
                <w:sz w:val="24"/>
                <w:szCs w:val="24"/>
                <w:lang w:val="en-AU" w:eastAsia="en-AU"/>
              </w:rPr>
              <w:t> </w:t>
            </w:r>
          </w:p>
        </w:tc>
      </w:tr>
      <w:tr w:rsidR="00501CE5" w:rsidRPr="00501CE5" w14:paraId="257DBC0D" w14:textId="77777777" w:rsidTr="00DC3B07">
        <w:trPr>
          <w:trHeight w:val="249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7EB94AF6" w14:textId="77777777" w:rsidR="00501CE5" w:rsidRPr="00501CE5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501CE5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AU"/>
              </w:rPr>
              <w:t>Why do we want to change?</w:t>
            </w:r>
            <w:r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val="en-AU" w:eastAsia="en-AU"/>
              </w:rPr>
              <w:t> </w:t>
            </w:r>
          </w:p>
        </w:tc>
      </w:tr>
      <w:tr w:rsidR="00501CE5" w:rsidRPr="00501CE5" w14:paraId="719F4FEB" w14:textId="77777777" w:rsidTr="007D08A3">
        <w:trPr>
          <w:trHeight w:val="2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A3FBCA" w14:textId="77777777" w:rsidR="00501CE5" w:rsidRPr="00CD08D8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</w:pPr>
            <w:r w:rsidRPr="00CD08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Gap</w:t>
            </w:r>
            <w:r w:rsidRPr="00CD08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CCD9B" w14:textId="1905570D" w:rsidR="00BC3A96" w:rsidRDefault="009D0960" w:rsidP="00D70B3C">
            <w:pPr>
              <w:spacing w:before="40" w:after="40" w:line="240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val="en-AU" w:eastAsia="en-AU"/>
              </w:rPr>
            </w:pPr>
            <w:r w:rsidRPr="4BBFF94F">
              <w:rPr>
                <w:rFonts w:eastAsia="Times New Roman"/>
                <w:sz w:val="20"/>
                <w:szCs w:val="20"/>
                <w:lang w:val="en-AU" w:eastAsia="en-AU"/>
              </w:rPr>
              <w:t>In late 202</w:t>
            </w:r>
            <w:r w:rsidR="4DA6DEFF" w:rsidRPr="4BBFF94F">
              <w:rPr>
                <w:rFonts w:eastAsia="Times New Roman"/>
                <w:sz w:val="20"/>
                <w:szCs w:val="20"/>
                <w:lang w:val="en-AU" w:eastAsia="en-AU"/>
              </w:rPr>
              <w:t>2</w:t>
            </w:r>
            <w:r w:rsidRPr="4BBFF94F">
              <w:rPr>
                <w:rFonts w:eastAsia="Times New Roman"/>
                <w:sz w:val="20"/>
                <w:szCs w:val="20"/>
                <w:lang w:val="en-AU" w:eastAsia="en-AU"/>
              </w:rPr>
              <w:t xml:space="preserve"> Gold Coast annualised immunisation data indicated that coverage rates for fully </w:t>
            </w:r>
            <w:r w:rsidR="00332C65" w:rsidRPr="4BBFF94F">
              <w:rPr>
                <w:rFonts w:eastAsia="Times New Roman"/>
                <w:sz w:val="20"/>
                <w:szCs w:val="20"/>
                <w:lang w:val="en-AU" w:eastAsia="en-AU"/>
              </w:rPr>
              <w:t>vaccinated children</w:t>
            </w:r>
            <w:r w:rsidR="00117941" w:rsidRPr="4BBFF94F">
              <w:rPr>
                <w:rFonts w:eastAsia="Times New Roman"/>
                <w:sz w:val="20"/>
                <w:szCs w:val="20"/>
                <w:lang w:val="en-AU" w:eastAsia="en-AU"/>
              </w:rPr>
              <w:t xml:space="preserve"> </w:t>
            </w:r>
            <w:r w:rsidRPr="4BBFF94F">
              <w:rPr>
                <w:rFonts w:eastAsia="Times New Roman"/>
                <w:sz w:val="20"/>
                <w:szCs w:val="20"/>
                <w:lang w:val="en-AU" w:eastAsia="en-AU"/>
              </w:rPr>
              <w:t xml:space="preserve">are </w:t>
            </w:r>
            <w:r w:rsidR="00117941" w:rsidRPr="4BBFF94F">
              <w:rPr>
                <w:rFonts w:eastAsia="Times New Roman"/>
                <w:sz w:val="20"/>
                <w:szCs w:val="20"/>
                <w:lang w:val="en-AU" w:eastAsia="en-AU"/>
              </w:rPr>
              <w:t xml:space="preserve">below the </w:t>
            </w:r>
            <w:hyperlink r:id="rId12">
              <w:r w:rsidRPr="4BBFF94F">
                <w:rPr>
                  <w:rStyle w:val="Hyperlink"/>
                  <w:rFonts w:eastAsia="Times New Roman"/>
                  <w:sz w:val="20"/>
                  <w:szCs w:val="20"/>
                  <w:lang w:val="en-AU" w:eastAsia="en-AU"/>
                </w:rPr>
                <w:t>national target</w:t>
              </w:r>
              <w:r w:rsidR="6B340C97" w:rsidRPr="4BBFF94F">
                <w:rPr>
                  <w:rStyle w:val="Hyperlink"/>
                  <w:rFonts w:eastAsia="Times New Roman"/>
                  <w:sz w:val="20"/>
                  <w:szCs w:val="20"/>
                  <w:lang w:val="en-AU" w:eastAsia="en-AU"/>
                </w:rPr>
                <w:t xml:space="preserve"> of 95%</w:t>
              </w:r>
            </w:hyperlink>
            <w:r w:rsidRPr="4BBFF94F">
              <w:rPr>
                <w:rFonts w:eastAsia="Times New Roman"/>
                <w:sz w:val="20"/>
                <w:szCs w:val="20"/>
                <w:lang w:val="en-AU" w:eastAsia="en-AU"/>
              </w:rPr>
              <w:t xml:space="preserve"> </w:t>
            </w:r>
            <w:r w:rsidR="00332C65" w:rsidRPr="4BBFF94F">
              <w:rPr>
                <w:rFonts w:eastAsia="Times New Roman"/>
                <w:sz w:val="20"/>
                <w:szCs w:val="20"/>
                <w:lang w:val="en-AU" w:eastAsia="en-AU"/>
              </w:rPr>
              <w:t>required to achieve “herd immunity”:</w:t>
            </w:r>
          </w:p>
          <w:p w14:paraId="34735CC5" w14:textId="19E466C4" w:rsidR="00BC3A96" w:rsidRDefault="00117941" w:rsidP="00D70B3C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BC3A96">
              <w:rPr>
                <w:rFonts w:eastAsia="Times New Roman" w:cstheme="minorHAnsi"/>
                <w:sz w:val="20"/>
                <w:szCs w:val="20"/>
                <w:lang w:val="en-AU" w:eastAsia="en-AU"/>
              </w:rPr>
              <w:t>one</w:t>
            </w:r>
            <w:r w:rsidR="00C22C8D" w:rsidRPr="00BC3A96">
              <w:rPr>
                <w:rFonts w:eastAsia="Times New Roman" w:cstheme="minorHAnsi"/>
                <w:sz w:val="20"/>
                <w:szCs w:val="20"/>
                <w:lang w:val="en-AU" w:eastAsia="en-AU"/>
              </w:rPr>
              <w:t xml:space="preserve"> year old’s </w:t>
            </w:r>
            <w:r w:rsidR="00332C65">
              <w:rPr>
                <w:rFonts w:eastAsia="Times New Roman" w:cstheme="minorHAnsi"/>
                <w:sz w:val="20"/>
                <w:szCs w:val="20"/>
                <w:lang w:val="en-AU" w:eastAsia="en-AU"/>
              </w:rPr>
              <w:t>9</w:t>
            </w:r>
            <w:r w:rsidR="000F533C">
              <w:rPr>
                <w:rFonts w:eastAsia="Times New Roman" w:cstheme="minorHAnsi"/>
                <w:sz w:val="20"/>
                <w:szCs w:val="20"/>
                <w:lang w:val="en-AU" w:eastAsia="en-AU"/>
              </w:rPr>
              <w:t>0</w:t>
            </w:r>
            <w:r w:rsidR="00332C65">
              <w:rPr>
                <w:rFonts w:eastAsia="Times New Roman" w:cstheme="minorHAnsi"/>
                <w:sz w:val="20"/>
                <w:szCs w:val="20"/>
                <w:lang w:val="en-AU" w:eastAsia="en-AU"/>
              </w:rPr>
              <w:t xml:space="preserve">.5% </w:t>
            </w:r>
          </w:p>
          <w:p w14:paraId="4554EB0C" w14:textId="06443E20" w:rsidR="00BC3A96" w:rsidRDefault="79004E48" w:rsidP="00D70B3C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val="en-AU" w:eastAsia="en-AU"/>
              </w:rPr>
            </w:pPr>
            <w:r w:rsidRPr="326B3FF1">
              <w:rPr>
                <w:rFonts w:eastAsia="Times New Roman"/>
                <w:sz w:val="20"/>
                <w:szCs w:val="20"/>
                <w:lang w:val="en-AU" w:eastAsia="en-AU"/>
              </w:rPr>
              <w:t>two-year</w:t>
            </w:r>
            <w:r w:rsidR="1A7FB8DC" w:rsidRPr="326B3FF1">
              <w:rPr>
                <w:rFonts w:eastAsia="Times New Roman"/>
                <w:sz w:val="20"/>
                <w:szCs w:val="20"/>
                <w:lang w:val="en-AU" w:eastAsia="en-AU"/>
              </w:rPr>
              <w:t xml:space="preserve"> </w:t>
            </w:r>
            <w:r w:rsidR="00332C65" w:rsidRPr="326B3FF1">
              <w:rPr>
                <w:rFonts w:eastAsia="Times New Roman"/>
                <w:sz w:val="20"/>
                <w:szCs w:val="20"/>
                <w:lang w:val="en-AU" w:eastAsia="en-AU"/>
              </w:rPr>
              <w:t xml:space="preserve">old’s </w:t>
            </w:r>
            <w:r w:rsidR="00332C65">
              <w:rPr>
                <w:rFonts w:eastAsia="Times New Roman"/>
                <w:sz w:val="20"/>
                <w:szCs w:val="20"/>
                <w:lang w:val="en-AU" w:eastAsia="en-AU"/>
              </w:rPr>
              <w:t>89.</w:t>
            </w:r>
            <w:r w:rsidR="0032753D">
              <w:rPr>
                <w:rFonts w:eastAsia="Times New Roman"/>
                <w:sz w:val="20"/>
                <w:szCs w:val="20"/>
                <w:lang w:val="en-AU" w:eastAsia="en-AU"/>
              </w:rPr>
              <w:t>0</w:t>
            </w:r>
            <w:r w:rsidR="00332C65">
              <w:rPr>
                <w:rFonts w:eastAsia="Times New Roman"/>
                <w:sz w:val="20"/>
                <w:szCs w:val="20"/>
                <w:lang w:val="en-AU" w:eastAsia="en-AU"/>
              </w:rPr>
              <w:t xml:space="preserve">% </w:t>
            </w:r>
          </w:p>
          <w:p w14:paraId="6FB26805" w14:textId="2D2389B4" w:rsidR="00501CE5" w:rsidRDefault="00635469" w:rsidP="00D70B3C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 w:rsidRPr="00BC3A96">
              <w:rPr>
                <w:rFonts w:eastAsia="Times New Roman" w:cstheme="minorHAnsi"/>
                <w:sz w:val="20"/>
                <w:szCs w:val="20"/>
                <w:lang w:val="en-AU" w:eastAsia="en-AU"/>
              </w:rPr>
              <w:t>five-year</w:t>
            </w:r>
            <w:r w:rsidR="0082748F" w:rsidRPr="00BC3A96">
              <w:rPr>
                <w:rFonts w:eastAsia="Times New Roman" w:cstheme="minorHAnsi"/>
                <w:sz w:val="20"/>
                <w:szCs w:val="20"/>
                <w:lang w:val="en-AU" w:eastAsia="en-AU"/>
              </w:rPr>
              <w:t xml:space="preserve"> old’s </w:t>
            </w:r>
            <w:r w:rsidR="00332C65">
              <w:rPr>
                <w:rFonts w:eastAsia="Times New Roman" w:cstheme="minorHAnsi"/>
                <w:sz w:val="20"/>
                <w:szCs w:val="20"/>
                <w:lang w:val="en-AU" w:eastAsia="en-AU"/>
              </w:rPr>
              <w:t xml:space="preserve">91.7% </w:t>
            </w:r>
          </w:p>
          <w:p w14:paraId="24FF4FA6" w14:textId="2D3D2974" w:rsidR="00332C65" w:rsidRPr="00332C65" w:rsidRDefault="00332C65" w:rsidP="00D70B3C">
            <w:pPr>
              <w:spacing w:before="40" w:after="4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val="en-AU" w:eastAsia="en-AU"/>
              </w:rPr>
              <w:t>Source-</w:t>
            </w:r>
            <w:r w:rsidRPr="00332C65">
              <w:rPr>
                <w:rFonts w:eastAsia="Times New Roman" w:cstheme="minorHAnsi"/>
                <w:sz w:val="20"/>
                <w:szCs w:val="20"/>
                <w:lang w:val="en-AU" w:eastAsia="en-AU"/>
              </w:rPr>
              <w:t xml:space="preserve"> </w:t>
            </w:r>
            <w:hyperlink r:id="rId13" w:history="1">
              <w:r w:rsidR="004B2D91" w:rsidRPr="004B2D91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PHN Childhood immunisation coverage data, DoHAC, 2022</w:t>
              </w:r>
            </w:hyperlink>
          </w:p>
        </w:tc>
      </w:tr>
      <w:tr w:rsidR="00501CE5" w:rsidRPr="00501CE5" w14:paraId="46CC163E" w14:textId="77777777" w:rsidTr="007D08A3">
        <w:trPr>
          <w:trHeight w:val="2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C9E88E" w14:textId="77777777" w:rsidR="00501CE5" w:rsidRPr="00CD08D8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</w:pPr>
            <w:r w:rsidRPr="00CD08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Benefits</w:t>
            </w:r>
            <w:r w:rsidRPr="00CD08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B3E90" w14:textId="5EAD14E0" w:rsidR="00501CE5" w:rsidRPr="00BF540B" w:rsidRDefault="001D5676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  <w:r w:rsidRPr="00BF540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Up to date c</w:t>
            </w:r>
            <w:r w:rsidR="008B651E" w:rsidRPr="00BF540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hildhood v</w:t>
            </w:r>
            <w:r w:rsidR="00501CE5" w:rsidRPr="00BF540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accination</w:t>
            </w:r>
            <w:r w:rsidR="008B651E" w:rsidRPr="00BF540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s aligning with the </w:t>
            </w:r>
            <w:hyperlink r:id="rId14" w:history="1">
              <w:r w:rsidR="008B651E" w:rsidRPr="00BF540B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AU"/>
                </w:rPr>
                <w:t>National Immunisation Program Schedule</w:t>
              </w:r>
            </w:hyperlink>
            <w:r w:rsidR="008B651E" w:rsidRPr="00BF540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  <w:r w:rsidR="00F26733" w:rsidRPr="00BF540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are </w:t>
            </w:r>
            <w:r w:rsidR="00501CE5" w:rsidRPr="00BF540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the most important </w:t>
            </w:r>
            <w:r w:rsidRPr="00BF540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measure</w:t>
            </w:r>
            <w:r w:rsidR="00F26733" w:rsidRPr="00BF540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  <w:r w:rsidR="00501CE5" w:rsidRPr="00BF540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to </w:t>
            </w:r>
            <w:r w:rsidR="008B651E" w:rsidRPr="00BF540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reduce the morbidity and mortality associated with vaccine preventable diseases. </w:t>
            </w:r>
          </w:p>
        </w:tc>
      </w:tr>
      <w:tr w:rsidR="00501CE5" w:rsidRPr="00501CE5" w14:paraId="7BAF049E" w14:textId="77777777" w:rsidTr="007D08A3">
        <w:trPr>
          <w:trHeight w:val="2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E3300" w14:textId="77777777" w:rsidR="00501CE5" w:rsidRPr="00CD08D8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</w:pPr>
            <w:r w:rsidRPr="00CD08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Evidence</w:t>
            </w:r>
            <w:r w:rsidRPr="00CD08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DC3C0" w14:textId="0A0F20E0" w:rsidR="008B651E" w:rsidRDefault="00501CE5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01CE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Vaccinations are a safe and effective way to protect </w:t>
            </w:r>
            <w:r w:rsidR="001D56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babies and children </w:t>
            </w:r>
            <w:r w:rsidRPr="00501CE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from serious</w:t>
            </w:r>
            <w:r w:rsidR="008B651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, preventable</w:t>
            </w:r>
            <w:r w:rsidRPr="00501CE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  <w:r w:rsidR="008B651E" w:rsidRPr="00501CE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disease</w:t>
            </w:r>
            <w:r w:rsidR="008B651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</w:t>
            </w:r>
            <w:r w:rsidR="001D56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.</w:t>
            </w:r>
            <w:r w:rsidR="008B651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  <w:r w:rsidR="001D567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W</w:t>
            </w:r>
            <w:r w:rsidR="008B651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hen enough people are vaccinated against a disease to prevent it from </w:t>
            </w:r>
            <w:r w:rsidR="00F2673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spreading, “</w:t>
            </w:r>
            <w:r w:rsidR="008B651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herd immunity” </w:t>
            </w:r>
            <w:r w:rsidR="00F2673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occurs </w:t>
            </w:r>
            <w:r w:rsidR="008B651E" w:rsidRPr="00501CE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and</w:t>
            </w:r>
            <w:r w:rsidR="008B651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  <w:r w:rsidR="00F2673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offers </w:t>
            </w:r>
            <w:r w:rsidR="008B651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indirect protection to:</w:t>
            </w:r>
          </w:p>
          <w:p w14:paraId="1F343300" w14:textId="728F8D08" w:rsidR="008B651E" w:rsidRDefault="008B651E" w:rsidP="00D70B3C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Unvaccinated people including children too young to be vaccinated</w:t>
            </w:r>
            <w:r w:rsidR="00F2673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.</w:t>
            </w:r>
          </w:p>
          <w:p w14:paraId="44DAD720" w14:textId="229D91BF" w:rsidR="008B651E" w:rsidRDefault="008B651E" w:rsidP="00D70B3C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People unable to be vaccinated for valid medical reasons</w:t>
            </w:r>
            <w:r w:rsidR="00F2673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.</w:t>
            </w:r>
          </w:p>
          <w:p w14:paraId="3EB12645" w14:textId="11ECFFA4" w:rsidR="008B651E" w:rsidRPr="008B651E" w:rsidRDefault="008B651E" w:rsidP="00D70B3C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People for whom vaccination has not been fully effective</w:t>
            </w:r>
            <w:r w:rsidR="00F2673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.</w:t>
            </w:r>
          </w:p>
          <w:p w14:paraId="6A773EBF" w14:textId="5A564D5D" w:rsidR="00501CE5" w:rsidRPr="00501CE5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501CE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The more people vaccinated in communities, the less likely th</w:t>
            </w:r>
            <w:r w:rsidR="00F2673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at vaccine preventable</w:t>
            </w:r>
            <w:r w:rsidRPr="00501CE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disease</w:t>
            </w:r>
            <w:r w:rsidR="00F26733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</w:t>
            </w:r>
            <w:r w:rsidRPr="00501CE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will spread </w:t>
            </w:r>
            <w:r w:rsidR="00C9030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(</w:t>
            </w:r>
            <w:hyperlink r:id="rId15" w:anchor=":~:text=vaccine%2Dpreventable%20diseases.-,What%20is%20our%20target%3F,too%20young%20to%20be%20vaccinated" w:history="1">
              <w:r w:rsidR="00DC22C4" w:rsidRPr="00DC22C4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AU"/>
                </w:rPr>
                <w:t>DoHAC</w:t>
              </w:r>
            </w:hyperlink>
            <w:r w:rsidR="004110C6">
              <w:rPr>
                <w:rStyle w:val="Hyperlink"/>
                <w:rFonts w:ascii="Calibri" w:eastAsia="Times New Roman" w:hAnsi="Calibri" w:cs="Calibri"/>
                <w:sz w:val="20"/>
                <w:szCs w:val="20"/>
                <w:lang w:eastAsia="en-AU"/>
              </w:rPr>
              <w:t>, 2023</w:t>
            </w:r>
            <w:r w:rsidR="00C9030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)</w:t>
            </w:r>
          </w:p>
        </w:tc>
      </w:tr>
      <w:tr w:rsidR="00501CE5" w:rsidRPr="00501CE5" w14:paraId="36BC8BB1" w14:textId="77777777" w:rsidTr="00DC3B07">
        <w:trPr>
          <w:trHeight w:val="249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hideMark/>
          </w:tcPr>
          <w:p w14:paraId="04511C6F" w14:textId="77777777" w:rsidR="00501CE5" w:rsidRPr="00501CE5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501CE5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AU"/>
              </w:rPr>
              <w:t>What</w:t>
            </w:r>
            <w:r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AU"/>
              </w:rPr>
              <w:t xml:space="preserve"> do we want to change?</w:t>
            </w:r>
            <w:r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val="en-AU" w:eastAsia="en-AU"/>
              </w:rPr>
              <w:t> </w:t>
            </w:r>
          </w:p>
        </w:tc>
      </w:tr>
      <w:tr w:rsidR="00501CE5" w:rsidRPr="00501CE5" w14:paraId="6B85AEA3" w14:textId="77777777" w:rsidTr="007D08A3">
        <w:trPr>
          <w:trHeight w:val="2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7D612" w14:textId="77777777" w:rsidR="00501CE5" w:rsidRPr="00CD08D8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</w:pPr>
            <w:r w:rsidRPr="00CD08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Topic</w:t>
            </w:r>
            <w:r w:rsidRPr="00CD08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44771" w14:textId="7EE3B953" w:rsidR="00701CF2" w:rsidRPr="00701CF2" w:rsidRDefault="00501CE5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00501CE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Increased </w:t>
            </w:r>
            <w:r w:rsidR="00546F4C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childhood</w:t>
            </w:r>
            <w:r w:rsidRPr="00501CE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vaccination rates</w:t>
            </w:r>
            <w:r w:rsidR="00546F4C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/reduced missing and overdue vaccinations</w:t>
            </w:r>
            <w:r w:rsidRPr="00501CE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for regular patients of</w:t>
            </w:r>
            <w:r w:rsidR="007D507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  <w:r w:rsidR="007D507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t>*practice name*</w:t>
            </w:r>
            <w:r w:rsidR="007D507B" w:rsidRPr="00501CE5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 </w:t>
            </w:r>
            <w:r w:rsidRPr="00501CE5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 </w:t>
            </w:r>
          </w:p>
        </w:tc>
      </w:tr>
      <w:tr w:rsidR="00501CE5" w:rsidRPr="00501CE5" w14:paraId="7332A9EE" w14:textId="77777777" w:rsidTr="00DC3B07">
        <w:trPr>
          <w:trHeight w:val="249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hideMark/>
          </w:tcPr>
          <w:p w14:paraId="02899556" w14:textId="77777777" w:rsidR="00501CE5" w:rsidRPr="00501CE5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bookmarkStart w:id="0" w:name="_Hlk124236145"/>
            <w:r w:rsidRPr="00501CE5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AU"/>
              </w:rPr>
              <w:t>How much</w:t>
            </w:r>
            <w:r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AU"/>
              </w:rPr>
              <w:t xml:space="preserve"> do we want to change?</w:t>
            </w:r>
            <w:r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val="en-AU" w:eastAsia="en-AU"/>
              </w:rPr>
              <w:t> </w:t>
            </w:r>
          </w:p>
        </w:tc>
      </w:tr>
      <w:tr w:rsidR="00EE03DA" w:rsidRPr="00501CE5" w14:paraId="7205477C" w14:textId="77777777" w:rsidTr="007D08A3">
        <w:trPr>
          <w:trHeight w:val="1038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C7BD5D" w14:textId="77777777" w:rsidR="00EE03DA" w:rsidRDefault="00EE03DA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</w:pPr>
            <w:r w:rsidRPr="00CD08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Baseline</w:t>
            </w:r>
            <w:r w:rsidRPr="00CD08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  <w:t> </w:t>
            </w:r>
          </w:p>
          <w:p w14:paraId="2C51C585" w14:textId="77777777" w:rsidR="00E84432" w:rsidRDefault="00E84432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</w:pPr>
          </w:p>
          <w:p w14:paraId="3CDD9F6D" w14:textId="77777777" w:rsidR="00EE03DA" w:rsidRPr="00BE5686" w:rsidRDefault="00EE03DA" w:rsidP="0000626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E5686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Baseline data is the % of </w:t>
            </w:r>
            <w:r w:rsidRPr="00BE5686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D39F789" w14:textId="37B369D6" w:rsidR="00EE03DA" w:rsidRPr="00BE5686" w:rsidRDefault="00EE03DA" w:rsidP="000062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 w:rsidRPr="00BE5686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your current</w:t>
            </w:r>
            <w:r w:rsidR="00BE5686" w:rsidRPr="00BE5686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E5686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performance.</w:t>
            </w:r>
          </w:p>
          <w:p w14:paraId="25D5761D" w14:textId="77777777" w:rsidR="00EE03DA" w:rsidRDefault="00EE03DA" w:rsidP="000062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</w:rPr>
            </w:pPr>
          </w:p>
          <w:p w14:paraId="46222D3E" w14:textId="77777777" w:rsidR="001B10B0" w:rsidRPr="00285586" w:rsidRDefault="001B10B0" w:rsidP="001B10B0">
            <w:pPr>
              <w:tabs>
                <w:tab w:val="left" w:pos="8595"/>
              </w:tabs>
              <w:spacing w:after="0" w:line="240" w:lineRule="auto"/>
              <w:rPr>
                <w:rStyle w:val="normaltextrun"/>
                <w:rFonts w:cstheme="minorHAnsi"/>
                <w:sz w:val="20"/>
                <w:szCs w:val="20"/>
              </w:rPr>
            </w:pPr>
            <w:r w:rsidRPr="00285586">
              <w:rPr>
                <w:rStyle w:val="normaltextrun"/>
                <w:rFonts w:cstheme="minorHAnsi"/>
                <w:sz w:val="20"/>
                <w:szCs w:val="20"/>
              </w:rPr>
              <w:t>Baseline data for vaccination QI activities can be obtained from multiple sources e.g.:</w:t>
            </w:r>
          </w:p>
          <w:p w14:paraId="282E8023" w14:textId="77777777" w:rsidR="001B10B0" w:rsidRPr="00285586" w:rsidRDefault="001B10B0" w:rsidP="001B10B0">
            <w:pPr>
              <w:pStyle w:val="ListParagraph"/>
              <w:numPr>
                <w:ilvl w:val="0"/>
                <w:numId w:val="23"/>
              </w:numPr>
              <w:spacing w:before="40" w:after="40" w:line="240" w:lineRule="auto"/>
              <w:textAlignment w:val="baseline"/>
              <w:rPr>
                <w:rStyle w:val="normaltextrun"/>
                <w:rFonts w:cstheme="minorHAnsi"/>
                <w:i/>
                <w:iCs/>
                <w:sz w:val="20"/>
                <w:szCs w:val="20"/>
              </w:rPr>
            </w:pPr>
            <w:r w:rsidRPr="00285586">
              <w:rPr>
                <w:rStyle w:val="normaltextrun"/>
                <w:rFonts w:cstheme="minorHAnsi"/>
                <w:i/>
                <w:iCs/>
                <w:sz w:val="20"/>
                <w:szCs w:val="20"/>
              </w:rPr>
              <w:t>Clinical information systems using the “search” function to identify recalls/patient registers.</w:t>
            </w:r>
          </w:p>
          <w:p w14:paraId="1AF685AD" w14:textId="77777777" w:rsidR="001B10B0" w:rsidRPr="001B10B0" w:rsidRDefault="001B10B0" w:rsidP="001B10B0">
            <w:pPr>
              <w:pStyle w:val="ListParagraph"/>
              <w:numPr>
                <w:ilvl w:val="0"/>
                <w:numId w:val="23"/>
              </w:numPr>
              <w:spacing w:before="40" w:after="40" w:line="240" w:lineRule="auto"/>
              <w:textAlignment w:val="baseline"/>
              <w:rPr>
                <w:rStyle w:val="normaltextrun"/>
                <w:rFonts w:eastAsia="Times New Roman" w:cstheme="minorHAnsi"/>
                <w:i/>
                <w:iCs/>
                <w:sz w:val="18"/>
                <w:szCs w:val="18"/>
                <w:shd w:val="clear" w:color="auto" w:fill="00FFFF"/>
                <w:lang w:eastAsia="en-AU"/>
              </w:rPr>
            </w:pPr>
            <w:r w:rsidRPr="00285586">
              <w:rPr>
                <w:rStyle w:val="normaltextrun"/>
                <w:rFonts w:cstheme="minorHAnsi"/>
                <w:i/>
                <w:iCs/>
                <w:sz w:val="20"/>
                <w:szCs w:val="20"/>
              </w:rPr>
              <w:t>External data sources</w:t>
            </w:r>
            <w:r>
              <w:rPr>
                <w:rStyle w:val="normaltextrun"/>
                <w:rFonts w:cstheme="minorHAnsi"/>
                <w:i/>
                <w:iCs/>
                <w:sz w:val="20"/>
                <w:szCs w:val="20"/>
              </w:rPr>
              <w:t xml:space="preserve"> – </w:t>
            </w:r>
            <w:r w:rsidRPr="00285586">
              <w:rPr>
                <w:rStyle w:val="normaltextrun"/>
                <w:rFonts w:cstheme="minorHAnsi"/>
                <w:i/>
                <w:iCs/>
                <w:sz w:val="20"/>
                <w:szCs w:val="20"/>
              </w:rPr>
              <w:t xml:space="preserve">Australian Immunisation Register (AIR) via the </w:t>
            </w:r>
            <w:hyperlink r:id="rId16" w:history="1">
              <w:r w:rsidRPr="00285586">
                <w:rPr>
                  <w:rStyle w:val="Hyperlink"/>
                  <w:rFonts w:cstheme="minorHAnsi"/>
                  <w:i/>
                  <w:iCs/>
                  <w:sz w:val="20"/>
                  <w:szCs w:val="20"/>
                </w:rPr>
                <w:t>AIR010A Due/Overdue report- by immunisation practice</w:t>
              </w:r>
            </w:hyperlink>
            <w:r w:rsidRPr="00285586">
              <w:rPr>
                <w:rStyle w:val="normaltextrun"/>
                <w:rFonts w:cstheme="minorHAnsi"/>
                <w:i/>
                <w:iCs/>
                <w:sz w:val="20"/>
                <w:szCs w:val="20"/>
              </w:rPr>
              <w:t>.</w:t>
            </w:r>
          </w:p>
          <w:p w14:paraId="79ADF750" w14:textId="61BCD976" w:rsidR="00EE03DA" w:rsidRPr="00CD08D8" w:rsidRDefault="00EE03DA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</w:pP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F50D37F" w14:textId="77777777" w:rsidR="001B10B0" w:rsidRPr="009256E9" w:rsidRDefault="001B10B0" w:rsidP="001B10B0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9256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Example:</w:t>
            </w:r>
            <w:r w:rsidRPr="009256E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</w:t>
            </w:r>
          </w:p>
          <w:p w14:paraId="285F7B2D" w14:textId="2ACE7A84" w:rsidR="001B10B0" w:rsidRPr="001B10B0" w:rsidRDefault="001B10B0" w:rsidP="001B10B0">
            <w:pPr>
              <w:spacing w:before="40" w:after="40" w:line="240" w:lineRule="auto"/>
              <w:textAlignment w:val="baseline"/>
              <w:rPr>
                <w:rFonts w:eastAsia="Times New Roman" w:cstheme="minorHAnsi"/>
                <w:i/>
                <w:iCs/>
                <w:sz w:val="18"/>
                <w:szCs w:val="18"/>
                <w:shd w:val="clear" w:color="auto" w:fill="00FFFF"/>
                <w:lang w:eastAsia="en-AU"/>
              </w:rPr>
            </w:pPr>
            <w:r w:rsidRPr="00FB40F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*</w:t>
            </w:r>
            <w:r w:rsidRPr="00820CB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XX</w:t>
            </w:r>
            <w:r w:rsidRPr="00820CB0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%/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820CB0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number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*</w:t>
            </w:r>
            <w:r w:rsidRPr="00EF66C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</w:t>
            </w:r>
            <w:r w:rsidRPr="004D718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patients 5 years and under have missing or overdue vaccines obtained from AIR010A report.</w:t>
            </w:r>
            <w:r w:rsidRPr="00EF66C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  <w:t> </w:t>
            </w:r>
          </w:p>
        </w:tc>
      </w:tr>
      <w:tr w:rsidR="00EE03DA" w:rsidRPr="00501CE5" w14:paraId="5724EB3C" w14:textId="77777777" w:rsidTr="007D08A3">
        <w:trPr>
          <w:trHeight w:val="1680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D90BF" w14:textId="77777777" w:rsidR="00EE03DA" w:rsidRPr="00CD08D8" w:rsidRDefault="00EE03DA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B866D" w14:textId="77777777" w:rsidR="00EE03DA" w:rsidRDefault="00EE03DA" w:rsidP="00EE03DA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52ABA932" w14:textId="77777777" w:rsidR="009256E9" w:rsidRDefault="009256E9" w:rsidP="00EE03DA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33BFAD82" w14:textId="77777777" w:rsidR="009256E9" w:rsidRDefault="009256E9" w:rsidP="00EE03DA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784E033C" w14:textId="77777777" w:rsidR="009256E9" w:rsidRDefault="009256E9" w:rsidP="00EE03DA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7EE521F3" w14:textId="77777777" w:rsidR="009256E9" w:rsidRDefault="009256E9" w:rsidP="00EE03DA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3B9CD0CF" w14:textId="77777777" w:rsidR="009256E9" w:rsidRDefault="009256E9" w:rsidP="00EE03DA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3F605479" w14:textId="77777777" w:rsidR="009256E9" w:rsidRDefault="009256E9" w:rsidP="00EE03DA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7756C733" w14:textId="77777777" w:rsidR="009256E9" w:rsidRPr="00EE03DA" w:rsidRDefault="009256E9" w:rsidP="00EE03DA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DB3EC2" w:rsidRPr="00501CE5" w14:paraId="4B57EE24" w14:textId="77777777" w:rsidTr="007D08A3">
        <w:trPr>
          <w:trHeight w:val="548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63ECD" w14:textId="77777777" w:rsidR="00DB3EC2" w:rsidRDefault="00DB3EC2" w:rsidP="00DB3EC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E707E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Target</w:t>
            </w:r>
          </w:p>
          <w:p w14:paraId="737251C1" w14:textId="77777777" w:rsidR="00E84432" w:rsidRPr="00E707EB" w:rsidRDefault="00E84432" w:rsidP="00DB3EC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4F944D97" w14:textId="356584B2" w:rsidR="00DB3EC2" w:rsidRPr="00E707EB" w:rsidRDefault="00DB3EC2" w:rsidP="00DB3EC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 w:rsidRPr="00E707E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Your target is the planned % result of the improvement.</w:t>
            </w:r>
            <w:r w:rsidRPr="00E707EB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661854B" w14:textId="77777777" w:rsidR="00795FE4" w:rsidRPr="009256E9" w:rsidRDefault="00DB3EC2" w:rsidP="00DA026A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9256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Example:</w:t>
            </w:r>
            <w:r w:rsidR="0095451D" w:rsidRPr="009256E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</w:t>
            </w:r>
          </w:p>
          <w:p w14:paraId="02E5E6B4" w14:textId="79C0EF1C" w:rsidR="00795FE4" w:rsidRPr="009256E9" w:rsidRDefault="008D4192" w:rsidP="00E70290">
            <w:pPr>
              <w:pStyle w:val="ListParagraph"/>
              <w:numPr>
                <w:ilvl w:val="0"/>
                <w:numId w:val="32"/>
              </w:numPr>
              <w:spacing w:before="40" w:after="40" w:line="240" w:lineRule="auto"/>
              <w:ind w:hanging="221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Our practice aims </w:t>
            </w:r>
            <w:r w:rsidR="0095451D" w:rsidRPr="009256E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to reduce</w:t>
            </w:r>
            <w:r w:rsidR="001F2722" w:rsidRPr="009256E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the</w:t>
            </w:r>
            <w:r w:rsidR="0095451D" w:rsidRPr="009256E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number of </w:t>
            </w:r>
            <w:r w:rsidR="00F91786" w:rsidRPr="009256E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children 5 years and under with </w:t>
            </w:r>
            <w:r w:rsidR="0095451D" w:rsidRPr="009256E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missing vaccines</w:t>
            </w:r>
            <w:r w:rsidR="001F2722" w:rsidRPr="009256E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or overdue vaccinations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from </w:t>
            </w:r>
            <w:r w:rsidR="00C92590" w:rsidRPr="00C9259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*insert baseline data*</w:t>
            </w:r>
            <w:r w:rsidR="0095451D" w:rsidRPr="00C9259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 xml:space="preserve"> </w:t>
            </w:r>
            <w:r w:rsidR="0095451D" w:rsidRPr="009256E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to </w:t>
            </w:r>
            <w:r w:rsidR="00F91786" w:rsidRPr="009256E9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*</w:t>
            </w:r>
            <w:r w:rsidR="00C9259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insert goal number</w:t>
            </w:r>
            <w:r w:rsidR="00F91786" w:rsidRPr="009256E9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*</w:t>
            </w:r>
            <w:r w:rsidR="002B7674" w:rsidRPr="009256E9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 xml:space="preserve"> </w:t>
            </w:r>
            <w:r w:rsidR="00816AFF" w:rsidRPr="00816AFF">
              <w:rPr>
                <w:rFonts w:ascii="Calibri" w:eastAsia="Times New Roman" w:hAnsi="Calibri" w:cs="Calibri"/>
                <w:b/>
                <w:bCs/>
                <w:i/>
                <w:iCs/>
                <w:lang w:eastAsia="en-AU"/>
              </w:rPr>
              <w:t>OR</w:t>
            </w:r>
            <w:r w:rsidR="00DA026A" w:rsidRPr="00816AFF">
              <w:rPr>
                <w:rFonts w:ascii="Calibri" w:eastAsia="Times New Roman" w:hAnsi="Calibri" w:cs="Calibri"/>
                <w:b/>
                <w:bCs/>
                <w:i/>
                <w:iCs/>
                <w:lang w:eastAsia="en-AU"/>
              </w:rPr>
              <w:t xml:space="preserve"> </w:t>
            </w:r>
          </w:p>
          <w:p w14:paraId="1386F81D" w14:textId="4ADE14CC" w:rsidR="0095451D" w:rsidRPr="009256E9" w:rsidRDefault="0019132C" w:rsidP="005052C3">
            <w:pPr>
              <w:pStyle w:val="ListParagraph"/>
              <w:numPr>
                <w:ilvl w:val="0"/>
                <w:numId w:val="32"/>
              </w:numPr>
              <w:spacing w:before="40" w:after="40" w:line="240" w:lineRule="auto"/>
              <w:ind w:hanging="221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Target is</w:t>
            </w:r>
            <w:r w:rsidR="00DA026A" w:rsidRPr="009256E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</w:t>
            </w:r>
            <w:r w:rsidR="009256E9" w:rsidRPr="00772FC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100</w:t>
            </w:r>
            <w:r w:rsidR="000C03DA" w:rsidRPr="00772FC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% </w:t>
            </w:r>
            <w:r w:rsidR="00BF2272" w:rsidRPr="0019132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(</w:t>
            </w:r>
            <w:r w:rsidR="00BF2272" w:rsidRPr="00C9259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*insert baseline data*</w:t>
            </w:r>
            <w:r w:rsidR="00BF227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)</w:t>
            </w:r>
            <w:r w:rsidR="00BF2272" w:rsidRPr="00C9259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 xml:space="preserve"> </w:t>
            </w:r>
            <w:r w:rsidR="00BF2272" w:rsidRPr="00BF227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of children 5 years and under with missing or overdue vaccinations will have their clinical record reviewed and be invited </w:t>
            </w:r>
            <w:r w:rsidR="009212C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to the practice for</w:t>
            </w:r>
            <w:r w:rsidR="00DA026A" w:rsidRPr="009256E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administration of confirmed missing and overdue vaccinations. </w:t>
            </w:r>
          </w:p>
          <w:p w14:paraId="29AC2017" w14:textId="6F0CBD9D" w:rsidR="00875C1B" w:rsidRPr="005C4938" w:rsidRDefault="00875C1B" w:rsidP="0095451D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</w:p>
        </w:tc>
      </w:tr>
      <w:tr w:rsidR="00DB3EC2" w:rsidRPr="00501CE5" w14:paraId="61316D6E" w14:textId="77777777" w:rsidTr="007D08A3">
        <w:trPr>
          <w:trHeight w:val="547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805169" w14:textId="77777777" w:rsidR="00DB3EC2" w:rsidRPr="00E707EB" w:rsidRDefault="00DB3EC2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D17A0" w14:textId="77777777" w:rsidR="00FF1F66" w:rsidRDefault="00FF1F66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123DB7CF" w14:textId="77777777" w:rsidR="009256E9" w:rsidRDefault="009256E9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201AB610" w14:textId="77777777" w:rsidR="009256E9" w:rsidRDefault="009256E9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64B430D3" w14:textId="77777777" w:rsidR="009256E9" w:rsidRDefault="009256E9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66713F9F" w14:textId="77777777" w:rsidR="002919AB" w:rsidRDefault="002919AB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  <w:p w14:paraId="49BFE142" w14:textId="53D0C635" w:rsidR="002919AB" w:rsidRPr="00E707EB" w:rsidRDefault="002919AB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bookmarkEnd w:id="0"/>
      <w:tr w:rsidR="00501CE5" w:rsidRPr="00501CE5" w14:paraId="05673D26" w14:textId="77777777" w:rsidTr="00DC3B07">
        <w:trPr>
          <w:trHeight w:val="249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hideMark/>
          </w:tcPr>
          <w:p w14:paraId="459522DC" w14:textId="660D7184" w:rsidR="00501CE5" w:rsidRPr="00501CE5" w:rsidRDefault="00332C6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501CE5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AU"/>
              </w:rPr>
              <w:lastRenderedPageBreak/>
              <w:t>Who</w:t>
            </w:r>
            <w:r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AU"/>
              </w:rPr>
              <w:t>is</w:t>
            </w:r>
            <w:r w:rsidR="00501CE5"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AU"/>
              </w:rPr>
              <w:t xml:space="preserve"> involved in the change?</w:t>
            </w:r>
            <w:r w:rsidR="00501CE5"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val="en-AU" w:eastAsia="en-AU"/>
              </w:rPr>
              <w:t> </w:t>
            </w:r>
          </w:p>
        </w:tc>
      </w:tr>
      <w:tr w:rsidR="00501CE5" w:rsidRPr="00501CE5" w14:paraId="3191E220" w14:textId="77777777" w:rsidTr="007D08A3">
        <w:trPr>
          <w:trHeight w:val="2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9808BE" w14:textId="77777777" w:rsidR="00501CE5" w:rsidRDefault="00501CE5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</w:pPr>
            <w:r w:rsidRPr="00CD08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Contributors</w:t>
            </w:r>
            <w:r w:rsidRPr="00CD08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  <w:t> </w:t>
            </w:r>
          </w:p>
          <w:p w14:paraId="47673EDB" w14:textId="77777777" w:rsidR="001A49DC" w:rsidRDefault="001A49DC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</w:pPr>
          </w:p>
          <w:p w14:paraId="64A18B82" w14:textId="62941EB0" w:rsidR="00E622B0" w:rsidRPr="00CD08D8" w:rsidRDefault="00E622B0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</w:pPr>
            <w:r w:rsidRPr="00F7457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Add names of the practice team involved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220447" w14:textId="77777777" w:rsidR="00230DEF" w:rsidRPr="00410CC6" w:rsidRDefault="00230DEF" w:rsidP="00230D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Practice Manager: </w:t>
            </w:r>
          </w:p>
          <w:p w14:paraId="760AE3FE" w14:textId="77777777" w:rsidR="00230DEF" w:rsidRPr="00410CC6" w:rsidRDefault="00230DEF" w:rsidP="00230D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GPs: </w:t>
            </w:r>
          </w:p>
          <w:p w14:paraId="1AD97D10" w14:textId="77777777" w:rsidR="00230DEF" w:rsidRPr="00410CC6" w:rsidRDefault="00230DEF" w:rsidP="00230D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Practice Nurses: </w:t>
            </w:r>
          </w:p>
          <w:p w14:paraId="249F96F8" w14:textId="77777777" w:rsidR="00230DEF" w:rsidRPr="00410CC6" w:rsidRDefault="00230DEF" w:rsidP="00230D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Receptionists: </w:t>
            </w:r>
          </w:p>
          <w:p w14:paraId="15DA23BE" w14:textId="77777777" w:rsidR="005B7EE0" w:rsidRDefault="00230DEF" w:rsidP="00356598">
            <w:pPr>
              <w:tabs>
                <w:tab w:val="left" w:pos="5145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GCPHN QI Project Officer: </w:t>
            </w:r>
          </w:p>
          <w:p w14:paraId="00394ED5" w14:textId="56946456" w:rsidR="00501CE5" w:rsidRPr="00230DEF" w:rsidRDefault="00356598" w:rsidP="00356598">
            <w:pPr>
              <w:tabs>
                <w:tab w:val="left" w:pos="5145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ab/>
            </w:r>
          </w:p>
        </w:tc>
      </w:tr>
      <w:tr w:rsidR="00501CE5" w:rsidRPr="00501CE5" w14:paraId="48D5218B" w14:textId="77777777" w:rsidTr="00DC3B07">
        <w:trPr>
          <w:trHeight w:val="249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hideMark/>
          </w:tcPr>
          <w:p w14:paraId="449CA790" w14:textId="77777777" w:rsidR="00501CE5" w:rsidRPr="00501CE5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501CE5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AU"/>
              </w:rPr>
              <w:t>When</w:t>
            </w:r>
            <w:r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AU"/>
              </w:rPr>
              <w:t xml:space="preserve"> are we making the change?</w:t>
            </w:r>
            <w:r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val="en-AU" w:eastAsia="en-AU"/>
              </w:rPr>
              <w:t> </w:t>
            </w:r>
          </w:p>
        </w:tc>
      </w:tr>
      <w:tr w:rsidR="00501CE5" w:rsidRPr="00501CE5" w14:paraId="6B693E5A" w14:textId="77777777" w:rsidTr="007D08A3">
        <w:trPr>
          <w:trHeight w:val="2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62010" w14:textId="77777777" w:rsidR="00501CE5" w:rsidRDefault="00501CE5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</w:pPr>
            <w:r w:rsidRPr="00CD08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Deadlines</w:t>
            </w:r>
            <w:r w:rsidRPr="00CD08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  <w:t> </w:t>
            </w:r>
          </w:p>
          <w:p w14:paraId="4F776A5E" w14:textId="77777777" w:rsidR="001A49DC" w:rsidRDefault="001A49DC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</w:pPr>
          </w:p>
          <w:p w14:paraId="121CA0B3" w14:textId="7A793A16" w:rsidR="001A49DC" w:rsidRDefault="001A49DC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DA733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Add key dates here for this </w:t>
            </w:r>
            <w:r w:rsidR="00AE3B3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project. </w:t>
            </w:r>
          </w:p>
          <w:p w14:paraId="3374B05B" w14:textId="4598C6DA" w:rsidR="00AE3B37" w:rsidRPr="00CD08D8" w:rsidRDefault="00AE3B37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9B4AA" w14:textId="77777777" w:rsidR="00295010" w:rsidRPr="00410CC6" w:rsidRDefault="00295010" w:rsidP="0029501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Baseline data report generated:  </w:t>
            </w:r>
          </w:p>
          <w:p w14:paraId="0DC4CB28" w14:textId="76CACDEF" w:rsidR="00295010" w:rsidRPr="00410CC6" w:rsidRDefault="00295010" w:rsidP="0029501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Implementation between (from/to</w:t>
            </w:r>
            <w:r w:rsidR="00C626F6"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):</w:t>
            </w:r>
            <w:r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   </w:t>
            </w:r>
          </w:p>
          <w:p w14:paraId="51B27880" w14:textId="77777777" w:rsidR="00295010" w:rsidRPr="00410CC6" w:rsidRDefault="00295010" w:rsidP="0029501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Review meeting: </w:t>
            </w:r>
          </w:p>
          <w:p w14:paraId="755C27A1" w14:textId="7373537C" w:rsidR="00501CE5" w:rsidRPr="00295010" w:rsidRDefault="00295010" w:rsidP="0029501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Final </w:t>
            </w:r>
            <w:r w:rsidR="005B7EE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evaluation</w:t>
            </w:r>
            <w:r w:rsidR="005B7EE0">
              <w:rPr>
                <w:rFonts w:eastAsia="Times New Roman"/>
                <w:b/>
                <w:bCs/>
                <w:lang w:eastAsia="en-AU"/>
              </w:rPr>
              <w:t xml:space="preserve"> </w:t>
            </w:r>
            <w:r w:rsidRPr="00410C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meeting: </w:t>
            </w:r>
          </w:p>
        </w:tc>
      </w:tr>
      <w:tr w:rsidR="00501CE5" w:rsidRPr="00501CE5" w14:paraId="297EE741" w14:textId="77777777" w:rsidTr="00DC3B07">
        <w:trPr>
          <w:trHeight w:val="249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hideMark/>
          </w:tcPr>
          <w:p w14:paraId="3F89EE11" w14:textId="77777777" w:rsidR="00501CE5" w:rsidRPr="00501CE5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501CE5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AU"/>
              </w:rPr>
              <w:t>How</w:t>
            </w:r>
            <w:r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AU"/>
              </w:rPr>
              <w:t xml:space="preserve"> are we going to change?</w:t>
            </w:r>
            <w:r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val="en-AU" w:eastAsia="en-AU"/>
              </w:rPr>
              <w:t> </w:t>
            </w:r>
          </w:p>
        </w:tc>
      </w:tr>
      <w:tr w:rsidR="00501CE5" w:rsidRPr="00501CE5" w14:paraId="51B40C45" w14:textId="77777777" w:rsidTr="007D08A3">
        <w:trPr>
          <w:trHeight w:val="2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8F9"/>
            <w:hideMark/>
          </w:tcPr>
          <w:p w14:paraId="45738F11" w14:textId="77777777" w:rsidR="00501CE5" w:rsidRDefault="00501CE5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F039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Implement</w:t>
            </w:r>
            <w:r w:rsidRPr="00F039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 </w:t>
            </w:r>
          </w:p>
          <w:p w14:paraId="7723720B" w14:textId="77777777" w:rsidR="00F039FC" w:rsidRDefault="00F039FC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</w:p>
          <w:p w14:paraId="30224F0E" w14:textId="77777777" w:rsidR="001B7CDB" w:rsidRDefault="00F039FC" w:rsidP="00F039F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DA733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List some improvement strategies in order of implementation</w:t>
            </w:r>
          </w:p>
          <w:p w14:paraId="51C6CB66" w14:textId="3B3D679F" w:rsidR="00F039FC" w:rsidRDefault="00F039FC" w:rsidP="00F039F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E61C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(see Appendix</w:t>
            </w:r>
            <w:r w:rsidR="00AE3B37" w:rsidRPr="00E61C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61C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1 for suggestions)</w:t>
            </w:r>
          </w:p>
          <w:p w14:paraId="44389B6E" w14:textId="24BDE83C" w:rsidR="00AE3B37" w:rsidRPr="00F039FC" w:rsidRDefault="00AE3B37" w:rsidP="00F039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AU" w:eastAsia="en-A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8F9"/>
            <w:hideMark/>
          </w:tcPr>
          <w:p w14:paraId="6CD1B6BF" w14:textId="77777777" w:rsidR="00501CE5" w:rsidRPr="00E61CE2" w:rsidRDefault="00F039FC" w:rsidP="00F039F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E61C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1.</w:t>
            </w:r>
          </w:p>
          <w:p w14:paraId="056AC1BF" w14:textId="77777777" w:rsidR="00F039FC" w:rsidRPr="00E61CE2" w:rsidRDefault="00F039FC" w:rsidP="00F039F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  <w:p w14:paraId="29931A06" w14:textId="77777777" w:rsidR="00F039FC" w:rsidRPr="00E61CE2" w:rsidRDefault="00F039FC" w:rsidP="00F039F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E61C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2.</w:t>
            </w:r>
          </w:p>
          <w:p w14:paraId="2AD3ACA8" w14:textId="77777777" w:rsidR="00F039FC" w:rsidRPr="00E61CE2" w:rsidRDefault="00F039FC" w:rsidP="00F039F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  <w:p w14:paraId="7128F5EF" w14:textId="77777777" w:rsidR="00F039FC" w:rsidRPr="00E61CE2" w:rsidRDefault="00F039FC" w:rsidP="00F039F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E61C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3.</w:t>
            </w:r>
          </w:p>
          <w:p w14:paraId="1E26CDDB" w14:textId="1B273F0E" w:rsidR="00F039FC" w:rsidRPr="00F039FC" w:rsidRDefault="00F039FC" w:rsidP="00F039F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</w:tr>
      <w:tr w:rsidR="00251DCA" w:rsidRPr="00501CE5" w14:paraId="3E077F71" w14:textId="77777777" w:rsidTr="00DC3B07">
        <w:trPr>
          <w:trHeight w:val="249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3A573135" w14:textId="13BB0954" w:rsidR="00251DCA" w:rsidRPr="00F039FC" w:rsidRDefault="00BF42B9" w:rsidP="00F039F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1746F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n-AU"/>
              </w:rPr>
              <w:t>STOP: The next section</w:t>
            </w:r>
            <w:r w:rsidR="00D9344B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n-AU"/>
              </w:rPr>
              <w:t xml:space="preserve"> is</w:t>
            </w:r>
            <w:r w:rsidRPr="0081746F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n-AU"/>
              </w:rPr>
              <w:t xml:space="preserve"> to be completed after implementation has already commenced.</w:t>
            </w:r>
          </w:p>
        </w:tc>
      </w:tr>
      <w:tr w:rsidR="00501CE5" w:rsidRPr="00501CE5" w14:paraId="1C23F896" w14:textId="77777777" w:rsidTr="007D08A3">
        <w:trPr>
          <w:trHeight w:val="2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8F9"/>
            <w:hideMark/>
          </w:tcPr>
          <w:p w14:paraId="3CCCD846" w14:textId="77777777" w:rsidR="00501CE5" w:rsidRDefault="00501CE5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9A3F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Monitor</w:t>
            </w:r>
            <w:r w:rsidRPr="009A3F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AU" w:eastAsia="en-AU"/>
              </w:rPr>
              <w:t> </w:t>
            </w:r>
          </w:p>
          <w:p w14:paraId="07F4D0D2" w14:textId="77777777" w:rsidR="009A3F5D" w:rsidRDefault="009A3F5D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 w:eastAsia="en-AU"/>
              </w:rPr>
            </w:pPr>
          </w:p>
          <w:p w14:paraId="55FBCEDF" w14:textId="77777777" w:rsidR="009A3F5D" w:rsidRDefault="009A3F5D" w:rsidP="009A3F5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</w:pPr>
            <w:r w:rsidRPr="0068380D"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  <w:t xml:space="preserve">A minimum of one QI </w:t>
            </w:r>
          </w:p>
          <w:p w14:paraId="757A27E1" w14:textId="1D652838" w:rsidR="009A3F5D" w:rsidRDefault="009A3F5D" w:rsidP="009A3F5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</w:pPr>
            <w:r w:rsidRPr="0068380D"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  <w:t>activity review</w:t>
            </w:r>
            <w:r w:rsidR="00BE5686"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  <w:t xml:space="preserve"> </w:t>
            </w:r>
            <w:r w:rsidRPr="0068380D"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  <w:t xml:space="preserve">/touchpoint is required. You can include multiple reviews/touchpoints – list by date. </w:t>
            </w:r>
          </w:p>
          <w:p w14:paraId="03479860" w14:textId="77777777" w:rsidR="009A3F5D" w:rsidRPr="009A3F5D" w:rsidRDefault="009A3F5D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8F9"/>
            <w:hideMark/>
          </w:tcPr>
          <w:p w14:paraId="7FF30F7C" w14:textId="77777777" w:rsidR="00401125" w:rsidRDefault="00401125" w:rsidP="0040112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086E2F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Review 1 - Date:  </w:t>
            </w:r>
          </w:p>
          <w:p w14:paraId="37C08E26" w14:textId="77777777" w:rsidR="00CA3DF0" w:rsidRPr="00086E2F" w:rsidRDefault="00CA3DF0" w:rsidP="0040112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</w:p>
          <w:p w14:paraId="2AA6166A" w14:textId="77777777" w:rsidR="00401125" w:rsidRPr="00E61CE2" w:rsidRDefault="00401125" w:rsidP="00401125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</w:pPr>
            <w:r w:rsidRPr="00E61CE2"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  <w:t>What is working/not working?  </w:t>
            </w:r>
          </w:p>
          <w:p w14:paraId="1330411E" w14:textId="77777777" w:rsidR="00CA3DF0" w:rsidRPr="00E61CE2" w:rsidRDefault="00CA3DF0" w:rsidP="00401125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</w:pPr>
          </w:p>
          <w:p w14:paraId="40B6987B" w14:textId="77777777" w:rsidR="00401125" w:rsidRPr="00E61CE2" w:rsidRDefault="00401125" w:rsidP="00401125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</w:pPr>
            <w:r w:rsidRPr="00E61CE2">
              <w:rPr>
                <w:rFonts w:eastAsia="Times New Roman" w:cstheme="minorHAnsi"/>
                <w:i/>
                <w:iCs/>
                <w:sz w:val="20"/>
                <w:szCs w:val="20"/>
                <w:lang w:eastAsia="en-AU"/>
              </w:rPr>
              <w:t>Has there been a change in your performance? If not, why not?  </w:t>
            </w:r>
          </w:p>
          <w:p w14:paraId="252BCB53" w14:textId="345A1C0E" w:rsidR="00501CE5" w:rsidRPr="00501CE5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</w:tr>
      <w:tr w:rsidR="00D9344B" w:rsidRPr="00501CE5" w14:paraId="718D0D04" w14:textId="77777777" w:rsidTr="00DC3B07">
        <w:trPr>
          <w:trHeight w:val="270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14:paraId="1850DF23" w14:textId="75F31D0C" w:rsidR="00D9344B" w:rsidRPr="00086E2F" w:rsidRDefault="00D9344B" w:rsidP="0040112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81746F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n-AU"/>
              </w:rPr>
              <w:t>STOP: The next section</w:t>
            </w:r>
            <w:r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n-AU"/>
              </w:rPr>
              <w:t xml:space="preserve"> is</w:t>
            </w:r>
            <w:r w:rsidRPr="0081746F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n-AU"/>
              </w:rPr>
              <w:t xml:space="preserve"> to be completed </w:t>
            </w:r>
            <w:r w:rsidRPr="00D9344B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n-AU"/>
              </w:rPr>
              <w:t>at</w:t>
            </w:r>
            <w:r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n-AU"/>
              </w:rPr>
              <w:t xml:space="preserve"> the</w:t>
            </w:r>
            <w:r w:rsidRPr="00D9344B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n-AU"/>
              </w:rPr>
              <w:t xml:space="preserve"> end/closure of activity.  </w:t>
            </w:r>
          </w:p>
        </w:tc>
      </w:tr>
      <w:tr w:rsidR="00501CE5" w:rsidRPr="00501CE5" w14:paraId="5E088C3F" w14:textId="77777777" w:rsidTr="00DC3B07">
        <w:trPr>
          <w:trHeight w:val="238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hideMark/>
          </w:tcPr>
          <w:p w14:paraId="2B044645" w14:textId="77777777" w:rsidR="00501CE5" w:rsidRPr="00501CE5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501CE5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AU"/>
              </w:rPr>
              <w:t>How much</w:t>
            </w:r>
            <w:r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AU"/>
              </w:rPr>
              <w:t xml:space="preserve"> did we change?</w:t>
            </w:r>
            <w:r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val="en-AU" w:eastAsia="en-AU"/>
              </w:rPr>
              <w:t> </w:t>
            </w:r>
          </w:p>
        </w:tc>
      </w:tr>
      <w:tr w:rsidR="00C812D8" w:rsidRPr="00501CE5" w14:paraId="3E425E15" w14:textId="77777777" w:rsidTr="007D08A3">
        <w:trPr>
          <w:trHeight w:val="728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AC1656" w14:textId="77777777" w:rsidR="00C812D8" w:rsidRDefault="00C812D8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</w:pPr>
            <w:r w:rsidRPr="004011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Performance </w:t>
            </w:r>
            <w:r w:rsidRPr="004011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  <w:t> </w:t>
            </w:r>
          </w:p>
          <w:p w14:paraId="0537CA44" w14:textId="77777777" w:rsidR="00C812D8" w:rsidRDefault="00C812D8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</w:pPr>
          </w:p>
          <w:p w14:paraId="3119AB99" w14:textId="77777777" w:rsidR="00BE5686" w:rsidRDefault="00C812D8" w:rsidP="00816467">
            <w:pPr>
              <w:contextualSpacing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5F186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Question: Did you </w:t>
            </w:r>
          </w:p>
          <w:p w14:paraId="3607EF67" w14:textId="4CC4B327" w:rsidR="00C812D8" w:rsidRDefault="00C812D8" w:rsidP="00816467">
            <w:pPr>
              <w:contextualSpacing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5F186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achieve your target?</w:t>
            </w:r>
          </w:p>
          <w:p w14:paraId="6E9CB6AA" w14:textId="77777777" w:rsidR="00BB3416" w:rsidRDefault="00BB3416" w:rsidP="00816467">
            <w:pPr>
              <w:contextualSpacing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</w:p>
          <w:p w14:paraId="08F93C29" w14:textId="6AD84505" w:rsidR="00C812D8" w:rsidRPr="00816467" w:rsidRDefault="00C812D8" w:rsidP="00816467">
            <w:pPr>
              <w:contextualSpacing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5F186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If not, reflect on why not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DDC4B4E" w14:textId="77777777" w:rsidR="0076305B" w:rsidRDefault="00C812D8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2141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 xml:space="preserve">Example: </w:t>
            </w:r>
          </w:p>
          <w:p w14:paraId="5E963FE1" w14:textId="3C9010AB" w:rsidR="003E2023" w:rsidRPr="0076305B" w:rsidRDefault="003E70B1" w:rsidP="005052C3">
            <w:pPr>
              <w:pStyle w:val="ListParagraph"/>
              <w:numPr>
                <w:ilvl w:val="0"/>
                <w:numId w:val="31"/>
              </w:numPr>
              <w:spacing w:before="40" w:after="40" w:line="240" w:lineRule="auto"/>
              <w:ind w:hanging="221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76305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Missing or overdue childhood immunisation rates for patients 5 years and under changed from </w:t>
            </w:r>
            <w:r w:rsidR="007C4FC0" w:rsidRPr="0076305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*</w:t>
            </w:r>
            <w:r w:rsidR="002A301B" w:rsidRPr="0076305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baseline</w:t>
            </w:r>
            <w:r w:rsidR="007C4FC0" w:rsidRPr="0076305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 xml:space="preserve"> data*</w:t>
            </w:r>
            <w:r w:rsidR="007C4FC0" w:rsidRPr="0076305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to </w:t>
            </w:r>
            <w:r w:rsidR="007C4FC0" w:rsidRPr="0076305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*</w:t>
            </w:r>
            <w:r w:rsidR="002A301B" w:rsidRPr="0076305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XX</w:t>
            </w:r>
            <w:r w:rsidR="007C4FC0" w:rsidRPr="0076305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 xml:space="preserve">* </w:t>
            </w:r>
            <w:r w:rsidR="003F26DB" w:rsidRPr="0076305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in </w:t>
            </w:r>
            <w:r w:rsidR="002A301B" w:rsidRPr="0076305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 xml:space="preserve">*XX* </w:t>
            </w:r>
            <w:r w:rsidR="002A301B" w:rsidRPr="0076305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months</w:t>
            </w:r>
            <w:r w:rsidR="000749FC" w:rsidRPr="0076305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</w:t>
            </w:r>
            <w:r w:rsidR="003E2023" w:rsidRPr="0076305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OR</w:t>
            </w:r>
            <w:r w:rsidR="000749FC" w:rsidRPr="0076305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 xml:space="preserve"> </w:t>
            </w:r>
          </w:p>
          <w:p w14:paraId="370B0372" w14:textId="3DBD23B1" w:rsidR="0076305B" w:rsidRDefault="00F824A2" w:rsidP="005052C3">
            <w:pPr>
              <w:pStyle w:val="ListParagraph"/>
              <w:numPr>
                <w:ilvl w:val="0"/>
                <w:numId w:val="30"/>
              </w:numPr>
              <w:spacing w:before="40" w:after="40" w:line="240" w:lineRule="auto"/>
              <w:ind w:hanging="221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1B3F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 xml:space="preserve">*XX* </w:t>
            </w:r>
            <w:r w:rsidR="000749FC" w:rsidRPr="001B3F5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patients</w:t>
            </w:r>
            <w:r w:rsidR="000749FC" w:rsidRPr="001B3F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 xml:space="preserve"> (</w:t>
            </w:r>
            <w:r w:rsidRPr="001B3F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*</w:t>
            </w:r>
            <w:r w:rsidR="002F155A" w:rsidRPr="00820CB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>XX</w:t>
            </w:r>
            <w:r w:rsidR="000749FC" w:rsidRPr="001B3F5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 xml:space="preserve">%) </w:t>
            </w:r>
            <w:r w:rsidR="000749FC" w:rsidRPr="001B3F5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5 years and under with missing and overdue vaccinations identified have had their clinical records reviewed and all eligible patients have been invited to attend the practice for vaccine administration.</w:t>
            </w:r>
          </w:p>
          <w:p w14:paraId="7BDBE739" w14:textId="170507DA" w:rsidR="00C812D8" w:rsidRPr="0076305B" w:rsidRDefault="002A301B" w:rsidP="005052C3">
            <w:pPr>
              <w:pStyle w:val="ListParagraph"/>
              <w:numPr>
                <w:ilvl w:val="0"/>
                <w:numId w:val="30"/>
              </w:numPr>
              <w:spacing w:before="40" w:after="40" w:line="240" w:lineRule="auto"/>
              <w:ind w:hanging="221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76305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This was an </w:t>
            </w:r>
            <w:r w:rsidRPr="0076305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en-AU"/>
              </w:rPr>
              <w:t xml:space="preserve">*increase/decrease* </w:t>
            </w:r>
            <w:r w:rsidRPr="0076305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from our baseline data. </w:t>
            </w:r>
          </w:p>
        </w:tc>
      </w:tr>
      <w:tr w:rsidR="00C812D8" w:rsidRPr="00501CE5" w14:paraId="56E9B709" w14:textId="77777777" w:rsidTr="007D08A3">
        <w:trPr>
          <w:trHeight w:val="727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B24931" w14:textId="77777777" w:rsidR="00C812D8" w:rsidRPr="00401125" w:rsidRDefault="00C812D8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0276A" w14:textId="77777777" w:rsidR="00C812D8" w:rsidRDefault="00C812D8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02077DAF" w14:textId="77777777" w:rsidR="00F824A2" w:rsidRDefault="00F824A2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020ED3E4" w14:textId="77777777" w:rsidR="00AA2705" w:rsidRDefault="00AA270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6972D60E" w14:textId="77777777" w:rsidR="00AA2705" w:rsidRDefault="00AA270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5BAEAB2D" w14:textId="77777777" w:rsidR="00F824A2" w:rsidRPr="00501CE5" w:rsidRDefault="00F824A2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</w:tr>
      <w:tr w:rsidR="0037461C" w:rsidRPr="00501CE5" w14:paraId="12CA6DCB" w14:textId="77777777" w:rsidTr="007D08A3">
        <w:trPr>
          <w:trHeight w:val="129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BD383" w14:textId="77777777" w:rsidR="0037461C" w:rsidRDefault="0037461C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4011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Worthwhile</w:t>
            </w:r>
          </w:p>
          <w:p w14:paraId="0DC8A903" w14:textId="77777777" w:rsidR="0037461C" w:rsidRDefault="0037461C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  <w:p w14:paraId="6D4E37C8" w14:textId="77777777" w:rsidR="0037461C" w:rsidRDefault="0037461C" w:rsidP="00A13253">
            <w:pPr>
              <w:contextualSpacing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187B1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Was the effort to complete the improvement activity worth the outcome?</w:t>
            </w:r>
          </w:p>
          <w:p w14:paraId="6CBEE2C6" w14:textId="77777777" w:rsidR="0037461C" w:rsidRPr="00187B13" w:rsidRDefault="0037461C" w:rsidP="00A13253">
            <w:pPr>
              <w:contextualSpacing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</w:p>
          <w:p w14:paraId="13202685" w14:textId="6335AEA0" w:rsidR="0037461C" w:rsidRPr="005B7EE0" w:rsidRDefault="0037461C" w:rsidP="005B7EE0">
            <w:pPr>
              <w:contextualSpacing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187B1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Did the team value the improvement activity</w:t>
            </w:r>
            <w:r w:rsidR="005B7EE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?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86248AA" w14:textId="6ACCC804" w:rsidR="0037461C" w:rsidRPr="0037461C" w:rsidRDefault="0037461C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501C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 </w:t>
            </w:r>
            <w:r w:rsidRPr="00374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Example:</w:t>
            </w:r>
            <w:r w:rsidRPr="003746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W</w:t>
            </w:r>
            <w:r w:rsidRPr="003746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e believe the effort to complete the activity </w:t>
            </w:r>
            <w:r w:rsidRPr="00E5639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was worthwhile</w:t>
            </w:r>
            <w:r w:rsidRPr="003746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as we:</w:t>
            </w:r>
          </w:p>
          <w:p w14:paraId="705492D1" w14:textId="77777777" w:rsidR="005B7EE0" w:rsidRDefault="0037461C" w:rsidP="005B7EE0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423" w:hanging="284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3746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reduced the number of children 5 years and under with missing/overdue vaccinations</w:t>
            </w:r>
            <w:r w:rsidR="00E5639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.</w:t>
            </w:r>
          </w:p>
          <w:p w14:paraId="36382492" w14:textId="172F3753" w:rsidR="0037461C" w:rsidRPr="005B7EE0" w:rsidRDefault="0037461C" w:rsidP="005B7EE0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423" w:hanging="284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5B7EE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developed a system and process to ensure children with missing/overdue vaccinations are followed up in a timely way</w:t>
            </w:r>
            <w:r w:rsidR="005B7EE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, </w:t>
            </w:r>
            <w:r w:rsidR="005B7EE0" w:rsidRPr="005B7EE0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OR</w:t>
            </w:r>
          </w:p>
          <w:p w14:paraId="3471F4D5" w14:textId="1C0F0A7B" w:rsidR="0037461C" w:rsidRPr="00E61CE2" w:rsidRDefault="004110C6" w:rsidP="00E61CE2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W</w:t>
            </w:r>
            <w:r w:rsidR="0037461C" w:rsidRPr="00E61CE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e believe this activity </w:t>
            </w:r>
            <w:r w:rsidR="0037461C" w:rsidRPr="00E61CE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was not worth</w:t>
            </w:r>
            <w:r w:rsidR="0037461C" w:rsidRPr="00E61CE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the effort required, as we did not significantly reduce missing/overdue vaccinations identified in the AIR010A report</w:t>
            </w:r>
            <w:r w:rsidR="00E5639A" w:rsidRPr="00E61CE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.</w:t>
            </w:r>
          </w:p>
        </w:tc>
      </w:tr>
      <w:tr w:rsidR="0037461C" w:rsidRPr="00501CE5" w14:paraId="5856256C" w14:textId="77777777" w:rsidTr="007D08A3">
        <w:trPr>
          <w:trHeight w:val="966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7A741" w14:textId="77777777" w:rsidR="0037461C" w:rsidRPr="00401125" w:rsidRDefault="0037461C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5EB5F" w14:textId="77777777" w:rsidR="005B7EE0" w:rsidRDefault="005B7EE0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7D110EA5" w14:textId="77777777" w:rsidR="007D08A3" w:rsidRDefault="007D08A3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4648223C" w14:textId="77777777" w:rsidR="005B7EE0" w:rsidRPr="00501CE5" w:rsidRDefault="005B7EE0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</w:tr>
      <w:tr w:rsidR="0074539B" w:rsidRPr="00501CE5" w14:paraId="459B1F50" w14:textId="77777777" w:rsidTr="007D08A3">
        <w:trPr>
          <w:trHeight w:val="591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4E1CAD" w14:textId="77777777" w:rsidR="0074539B" w:rsidRDefault="0074539B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</w:pPr>
            <w:r w:rsidRPr="004011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lastRenderedPageBreak/>
              <w:t>Learn</w:t>
            </w:r>
            <w:r w:rsidRPr="004011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  <w:t> </w:t>
            </w:r>
          </w:p>
          <w:p w14:paraId="28172566" w14:textId="77777777" w:rsidR="0074539B" w:rsidRDefault="0074539B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</w:pPr>
          </w:p>
          <w:p w14:paraId="4F26419B" w14:textId="77777777" w:rsidR="005B7EE0" w:rsidRDefault="0074539B" w:rsidP="005F678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187B1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What lessons learnt </w:t>
            </w:r>
          </w:p>
          <w:p w14:paraId="53AEF3BC" w14:textId="42338FF3" w:rsidR="0074539B" w:rsidRDefault="0074539B" w:rsidP="005F678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187B1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could you use for other improvement activities?  </w:t>
            </w:r>
          </w:p>
          <w:p w14:paraId="79C959CC" w14:textId="77777777" w:rsidR="0074539B" w:rsidRPr="00187B13" w:rsidRDefault="0074539B" w:rsidP="005F678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</w:p>
          <w:p w14:paraId="3C86D388" w14:textId="77777777" w:rsidR="0074539B" w:rsidRDefault="0074539B" w:rsidP="005F678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187B1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What worked well, what could have been changed or improved?</w:t>
            </w:r>
            <w:r w:rsidRPr="0081746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  </w:t>
            </w:r>
          </w:p>
          <w:p w14:paraId="7AE2CA20" w14:textId="77777777" w:rsidR="0074539B" w:rsidRPr="00401125" w:rsidRDefault="0074539B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3C41D0B" w14:textId="4900877A" w:rsidR="0074539B" w:rsidRPr="00501CE5" w:rsidRDefault="0074539B" w:rsidP="004D0090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501C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 </w:t>
            </w:r>
            <w:r w:rsidRPr="00374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Example:</w:t>
            </w:r>
            <w:r w:rsidRPr="003746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</w:t>
            </w:r>
            <w:r w:rsidR="004D009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Sending SMS or letter reminders to parents resulted in higher bookings compared to phone calls.</w:t>
            </w:r>
          </w:p>
        </w:tc>
      </w:tr>
      <w:tr w:rsidR="0074539B" w:rsidRPr="00501CE5" w14:paraId="3AD722B0" w14:textId="77777777" w:rsidTr="007D08A3">
        <w:trPr>
          <w:trHeight w:val="1155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086AB" w14:textId="77777777" w:rsidR="0074539B" w:rsidRPr="00401125" w:rsidRDefault="0074539B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B4808" w14:textId="77777777" w:rsidR="0074539B" w:rsidRPr="00501CE5" w:rsidRDefault="0074539B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</w:tr>
      <w:tr w:rsidR="00501CE5" w:rsidRPr="00501CE5" w14:paraId="724571F7" w14:textId="77777777" w:rsidTr="00DC3B07">
        <w:trPr>
          <w:trHeight w:val="249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hideMark/>
          </w:tcPr>
          <w:p w14:paraId="6B0D24B0" w14:textId="77777777" w:rsidR="00501CE5" w:rsidRPr="00501CE5" w:rsidRDefault="00501CE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501CE5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AU"/>
              </w:rPr>
              <w:t>What next?</w:t>
            </w:r>
            <w:r w:rsidRPr="00501CE5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val="en-AU" w:eastAsia="en-AU"/>
              </w:rPr>
              <w:t> </w:t>
            </w:r>
          </w:p>
        </w:tc>
      </w:tr>
      <w:tr w:rsidR="00AA2705" w:rsidRPr="00501CE5" w14:paraId="07EC208F" w14:textId="77777777" w:rsidTr="007D08A3">
        <w:trPr>
          <w:trHeight w:val="735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7E9454" w14:textId="77777777" w:rsidR="00AA2705" w:rsidRDefault="00AA2705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</w:pPr>
            <w:r w:rsidRPr="00585D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Sustain</w:t>
            </w:r>
            <w:r w:rsidRPr="00585D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  <w:t> </w:t>
            </w:r>
          </w:p>
          <w:p w14:paraId="110D05AD" w14:textId="77777777" w:rsidR="00AA2705" w:rsidRDefault="00AA2705" w:rsidP="00AA270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915C9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Implement new processes and systems into business as usual - which parts of this activity, if any, will you incorporate into business as usual at your practice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?</w:t>
            </w:r>
            <w:r w:rsidRPr="0081746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 </w:t>
            </w:r>
          </w:p>
          <w:p w14:paraId="68B75778" w14:textId="77777777" w:rsidR="00AA2705" w:rsidRPr="0081746F" w:rsidRDefault="00AA2705" w:rsidP="00AA270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</w:p>
          <w:p w14:paraId="6D31FEA6" w14:textId="77777777" w:rsidR="00AA2705" w:rsidRPr="00585D60" w:rsidRDefault="00AA2705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</w:pP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ADB3E27" w14:textId="3E8D9048" w:rsidR="00AA2705" w:rsidRPr="009622E9" w:rsidRDefault="008F0989" w:rsidP="008F0989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4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Example:</w:t>
            </w:r>
            <w:r w:rsidRPr="003746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Conducting regular</w:t>
            </w:r>
            <w:r w:rsidR="00AA2705" w:rsidRPr="008F09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download</w:t>
            </w:r>
            <w:r w:rsidR="00566E3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s</w:t>
            </w:r>
            <w:r w:rsidR="00AA2705" w:rsidRPr="008F09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of the AIR10A report and</w:t>
            </w:r>
            <w:r w:rsidR="00A534B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sending parents SMS/letter reminders </w:t>
            </w:r>
            <w:r w:rsidR="00BE5686" w:rsidRPr="00BE568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AND/</w:t>
            </w:r>
            <w:r w:rsidR="009622E9" w:rsidRPr="00BE5686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OR</w:t>
            </w:r>
            <w:r w:rsidR="009622E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 xml:space="preserve"> </w:t>
            </w:r>
            <w:r w:rsidR="009622E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scheduling </w:t>
            </w:r>
            <w:r w:rsidR="00C533D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next due immunisations </w:t>
            </w:r>
            <w:r w:rsidR="007A53B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date during current immunisation appointment. </w:t>
            </w:r>
          </w:p>
        </w:tc>
      </w:tr>
      <w:tr w:rsidR="00AA2705" w:rsidRPr="00501CE5" w14:paraId="3C4496B0" w14:textId="77777777" w:rsidTr="007D08A3">
        <w:trPr>
          <w:trHeight w:val="1020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CB4949" w14:textId="77777777" w:rsidR="00AA2705" w:rsidRPr="00585D60" w:rsidRDefault="00AA2705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75CEC" w14:textId="77777777" w:rsidR="00AA2705" w:rsidRPr="00501CE5" w:rsidRDefault="00AA2705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00FF00"/>
                <w:lang w:eastAsia="en-AU"/>
              </w:rPr>
            </w:pPr>
          </w:p>
        </w:tc>
      </w:tr>
      <w:tr w:rsidR="00E75059" w:rsidRPr="00501CE5" w14:paraId="42E3D42C" w14:textId="77777777" w:rsidTr="007D08A3">
        <w:trPr>
          <w:trHeight w:val="668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7FEB58" w14:textId="77777777" w:rsidR="00E75059" w:rsidRDefault="00E75059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</w:pPr>
            <w:r w:rsidRPr="00585D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Monitor</w:t>
            </w:r>
            <w:r w:rsidRPr="00585D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AU" w:eastAsia="en-AU"/>
              </w:rPr>
              <w:t> </w:t>
            </w:r>
          </w:p>
          <w:p w14:paraId="08A9BEE2" w14:textId="5B744BBC" w:rsidR="00E75059" w:rsidRPr="00585D60" w:rsidRDefault="00E75059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</w:pPr>
            <w:r w:rsidRPr="00FF3A2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Review target measure quarterly and initiate corrective measures as required. 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30C88AA" w14:textId="282E0F56" w:rsidR="00E75059" w:rsidRPr="00501CE5" w:rsidRDefault="00E75059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74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Example:</w:t>
            </w:r>
            <w:r w:rsidRPr="003746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Conducting monthly</w:t>
            </w:r>
            <w:r w:rsidRPr="008F09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download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s</w:t>
            </w:r>
            <w:r w:rsidRPr="008F09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of the AIR10A </w:t>
            </w:r>
            <w:r w:rsidR="00BE5686" w:rsidRPr="008F09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report </w:t>
            </w:r>
            <w:r w:rsidR="00BE568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to</w:t>
            </w:r>
            <w:r w:rsidR="00E15D7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 xml:space="preserve"> monitor missing or overdue vaccinations for patients 5 years and under. </w:t>
            </w:r>
          </w:p>
        </w:tc>
      </w:tr>
      <w:tr w:rsidR="00E75059" w:rsidRPr="00501CE5" w14:paraId="62793795" w14:textId="77777777" w:rsidTr="007D08A3">
        <w:trPr>
          <w:trHeight w:val="667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8621C3" w14:textId="77777777" w:rsidR="00E75059" w:rsidRPr="00585D60" w:rsidRDefault="00E75059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0A6A9" w14:textId="77777777" w:rsidR="00E75059" w:rsidRDefault="00E75059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564EB491" w14:textId="77777777" w:rsidR="00F447ED" w:rsidRDefault="00F447ED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478221A5" w14:textId="77777777" w:rsidR="00F447ED" w:rsidRDefault="00F447ED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28C9D83C" w14:textId="77777777" w:rsidR="00F447ED" w:rsidRPr="00501CE5" w:rsidRDefault="00F447ED" w:rsidP="00D70B3C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</w:tc>
      </w:tr>
    </w:tbl>
    <w:p w14:paraId="4872D582" w14:textId="77777777" w:rsidR="004163B1" w:rsidRDefault="004163B1"/>
    <w:p w14:paraId="718C042C" w14:textId="77777777" w:rsidR="00A874BD" w:rsidRDefault="00A874BD"/>
    <w:p w14:paraId="5A8E8BCD" w14:textId="77777777" w:rsidR="00A874BD" w:rsidRDefault="00A874BD"/>
    <w:p w14:paraId="019268A8" w14:textId="77777777" w:rsidR="00A874BD" w:rsidRDefault="00A874BD"/>
    <w:p w14:paraId="7F51D241" w14:textId="77777777" w:rsidR="00A874BD" w:rsidRDefault="00A874BD"/>
    <w:p w14:paraId="5DE1C466" w14:textId="77777777" w:rsidR="00A874BD" w:rsidRDefault="00A874BD"/>
    <w:p w14:paraId="42A97DF9" w14:textId="77777777" w:rsidR="00A874BD" w:rsidRDefault="00A874BD"/>
    <w:p w14:paraId="2914E5DA" w14:textId="77777777" w:rsidR="00A874BD" w:rsidRDefault="00A874BD"/>
    <w:p w14:paraId="45724D14" w14:textId="77777777" w:rsidR="00A874BD" w:rsidRDefault="00A874BD"/>
    <w:p w14:paraId="2912CB4A" w14:textId="77777777" w:rsidR="00A874BD" w:rsidRDefault="00A874BD"/>
    <w:p w14:paraId="12A2BA55" w14:textId="77777777" w:rsidR="00A874BD" w:rsidRDefault="00A874BD"/>
    <w:p w14:paraId="48A0459B" w14:textId="77777777" w:rsidR="00A874BD" w:rsidRDefault="00A874BD"/>
    <w:p w14:paraId="24EFFFDC" w14:textId="77777777" w:rsidR="00A874BD" w:rsidRDefault="00A874BD"/>
    <w:p w14:paraId="35511380" w14:textId="77777777" w:rsidR="00A874BD" w:rsidRDefault="00A874BD"/>
    <w:p w14:paraId="19F2416C" w14:textId="77777777" w:rsidR="00A874BD" w:rsidRDefault="00A874BD"/>
    <w:p w14:paraId="75BD994A" w14:textId="77777777" w:rsidR="00A874BD" w:rsidRDefault="00A874BD"/>
    <w:p w14:paraId="18F59AC7" w14:textId="77777777" w:rsidR="00A874BD" w:rsidRDefault="00A874BD"/>
    <w:tbl>
      <w:tblPr>
        <w:tblW w:w="1049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251DCA" w:rsidRPr="00501CE5" w14:paraId="2CA1CE8D" w14:textId="77777777" w:rsidTr="00DC3B07">
        <w:trPr>
          <w:trHeight w:val="61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14:paraId="63937FFC" w14:textId="575CCE77" w:rsidR="00251DCA" w:rsidRPr="00501CE5" w:rsidRDefault="00251DCA" w:rsidP="00D70B3C">
            <w:pPr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color w:val="2B579A"/>
                <w:sz w:val="20"/>
                <w:szCs w:val="20"/>
                <w:shd w:val="clear" w:color="auto" w:fill="00FF00"/>
                <w:lang w:eastAsia="en-AU"/>
              </w:rPr>
            </w:pPr>
            <w:r w:rsidRPr="00CD2F2A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en-AU"/>
              </w:rPr>
              <w:lastRenderedPageBreak/>
              <w:t>Appendix 1 – Potential solutions</w:t>
            </w:r>
          </w:p>
        </w:tc>
      </w:tr>
      <w:tr w:rsidR="00251DCA" w:rsidRPr="00501CE5" w14:paraId="522D29F9" w14:textId="77777777" w:rsidTr="00DC3B07">
        <w:trPr>
          <w:trHeight w:val="61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AB122" w14:textId="77777777" w:rsidR="00251DCA" w:rsidRPr="009368F9" w:rsidRDefault="00251DCA" w:rsidP="00251DC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9368F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AU"/>
              </w:rPr>
              <w:t>Review suggested implementation strategies listed below. You do not have to implement all options that are brainstormed/listed. </w:t>
            </w:r>
          </w:p>
          <w:p w14:paraId="54FA293C" w14:textId="77777777" w:rsidR="00251DCA" w:rsidRPr="0049760F" w:rsidRDefault="00251DCA" w:rsidP="00251DCA">
            <w:pPr>
              <w:numPr>
                <w:ilvl w:val="0"/>
                <w:numId w:val="12"/>
              </w:numPr>
              <w:spacing w:before="40" w:after="40" w:line="240" w:lineRule="auto"/>
              <w:ind w:left="438" w:hanging="284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3EF4AE9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Develop a process to:</w:t>
            </w:r>
          </w:p>
          <w:p w14:paraId="1C0CD25E" w14:textId="77777777" w:rsidR="00251DCA" w:rsidRDefault="00251DCA" w:rsidP="00317A78">
            <w:pPr>
              <w:numPr>
                <w:ilvl w:val="1"/>
                <w:numId w:val="28"/>
              </w:numPr>
              <w:spacing w:before="40" w:after="40" w:line="240" w:lineRule="auto"/>
              <w:ind w:left="851" w:hanging="284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 xml:space="preserve">Add vaccination recalls and regularly review in your practice clinical information system. </w:t>
            </w:r>
          </w:p>
          <w:p w14:paraId="32EF2562" w14:textId="77777777" w:rsidR="00251DCA" w:rsidRPr="00AC0C8D" w:rsidRDefault="00251DCA" w:rsidP="00317A78">
            <w:pPr>
              <w:numPr>
                <w:ilvl w:val="1"/>
                <w:numId w:val="28"/>
              </w:numPr>
              <w:spacing w:before="40" w:after="40" w:line="240" w:lineRule="auto"/>
              <w:ind w:left="851" w:hanging="284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 xml:space="preserve">Set up an </w:t>
            </w:r>
            <w:hyperlink r:id="rId17" w:history="1">
              <w:r w:rsidRPr="00227AB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 w:eastAsia="en-AU"/>
                </w:rPr>
                <w:t>AIR010A (Due/Overdue by immunisation practice) report request</w:t>
              </w:r>
            </w:hyperlink>
            <w:r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 xml:space="preserve"> and </w:t>
            </w:r>
            <w:r w:rsidRPr="00AC0C8D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 xml:space="preserve">regularly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 xml:space="preserve">review the automatically generated report, </w:t>
            </w:r>
            <w:r w:rsidRPr="00AC0C8D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consider:</w:t>
            </w:r>
          </w:p>
          <w:p w14:paraId="1B79F426" w14:textId="77777777" w:rsidR="00251DCA" w:rsidRDefault="00251DCA" w:rsidP="00317A78">
            <w:pPr>
              <w:numPr>
                <w:ilvl w:val="2"/>
                <w:numId w:val="29"/>
              </w:numPr>
              <w:spacing w:before="40" w:after="40" w:line="240" w:lineRule="auto"/>
              <w:ind w:left="1418" w:hanging="284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 xml:space="preserve">Who will review the report and clinical records to identify if this is a data entry issue or a missing vaccination? </w:t>
            </w:r>
          </w:p>
          <w:p w14:paraId="30981D96" w14:textId="77777777" w:rsidR="00251DCA" w:rsidRDefault="00251DCA" w:rsidP="00317A78">
            <w:pPr>
              <w:numPr>
                <w:ilvl w:val="2"/>
                <w:numId w:val="29"/>
              </w:numPr>
              <w:spacing w:before="40" w:after="40" w:line="240" w:lineRule="auto"/>
              <w:ind w:left="1418" w:hanging="284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 xml:space="preserve">Who will manage vaccination data entry issues? </w:t>
            </w:r>
          </w:p>
          <w:p w14:paraId="56B3DDC8" w14:textId="77777777" w:rsidR="00251DCA" w:rsidRDefault="00251DCA" w:rsidP="00317A78">
            <w:pPr>
              <w:numPr>
                <w:ilvl w:val="2"/>
                <w:numId w:val="29"/>
              </w:numPr>
              <w:spacing w:before="40" w:after="40" w:line="240" w:lineRule="auto"/>
              <w:ind w:left="1418" w:hanging="284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 xml:space="preserve">Who will follow up children with missing and overdue vaccinations? </w:t>
            </w:r>
          </w:p>
          <w:p w14:paraId="4D5016C6" w14:textId="77777777" w:rsidR="00251DCA" w:rsidRDefault="00251DCA" w:rsidP="00317A78">
            <w:pPr>
              <w:numPr>
                <w:ilvl w:val="2"/>
                <w:numId w:val="29"/>
              </w:numPr>
              <w:spacing w:before="40" w:after="40" w:line="240" w:lineRule="auto"/>
              <w:ind w:left="1418" w:hanging="284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 xml:space="preserve">How will you record your work? - e.g., </w:t>
            </w:r>
            <w:r w:rsidRPr="00E84D9C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spreadsheet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, word doc</w:t>
            </w:r>
          </w:p>
          <w:p w14:paraId="148690F6" w14:textId="77777777" w:rsidR="00251DCA" w:rsidRDefault="00251DCA" w:rsidP="00317A78">
            <w:pPr>
              <w:numPr>
                <w:ilvl w:val="2"/>
                <w:numId w:val="29"/>
              </w:numPr>
              <w:spacing w:before="40" w:after="40" w:line="240" w:lineRule="auto"/>
              <w:ind w:left="1418" w:hanging="284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3EF4AE9E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 xml:space="preserve">Who will record your work? </w:t>
            </w:r>
          </w:p>
          <w:p w14:paraId="0973D77B" w14:textId="77777777" w:rsidR="00251DCA" w:rsidRPr="00427D30" w:rsidRDefault="00251DCA" w:rsidP="00E61CE2">
            <w:pPr>
              <w:numPr>
                <w:ilvl w:val="0"/>
                <w:numId w:val="12"/>
              </w:numPr>
              <w:spacing w:before="40" w:after="40" w:line="240" w:lineRule="auto"/>
              <w:ind w:left="438" w:hanging="284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4BBFF94F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 xml:space="preserve">Review the GCPHN </w:t>
            </w:r>
            <w:hyperlink r:id="rId18">
              <w:r w:rsidRPr="4BBFF94F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 w:eastAsia="en-AU"/>
                </w:rPr>
                <w:t>Childhood Vaccination QI Toolkit</w:t>
              </w:r>
            </w:hyperlink>
            <w:r w:rsidRPr="4BBFF94F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 xml:space="preserve"> to assist with implementing a step by step QI Activity. </w:t>
            </w:r>
          </w:p>
          <w:p w14:paraId="3C1E404F" w14:textId="15A6B23F" w:rsidR="00251DCA" w:rsidRPr="00501CE5" w:rsidRDefault="00251DCA" w:rsidP="00251DCA">
            <w:pPr>
              <w:numPr>
                <w:ilvl w:val="0"/>
                <w:numId w:val="12"/>
              </w:numPr>
              <w:spacing w:before="40" w:after="40" w:line="240" w:lineRule="auto"/>
              <w:ind w:left="438" w:hanging="284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3EF4AE9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Consider ways to raise childhood vaccination awareness for children that have not been vaccinated at your practice and develop a plan of action</w:t>
            </w:r>
            <w:r w:rsidRPr="3EF4AE9E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 xml:space="preserve"> and share the plan with all members of the practice team.</w:t>
            </w:r>
            <w:r w:rsidRPr="3EF4AE9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Promot</w:t>
            </w:r>
            <w:r w:rsidR="0021416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</w:t>
            </w:r>
            <w:r w:rsidRPr="3EF4AE9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childhood vaccination for usual patients </w:t>
            </w:r>
            <w:r w:rsidR="00214166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through</w:t>
            </w:r>
            <w:r w:rsidRPr="3EF4AE9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:</w:t>
            </w:r>
            <w:r w:rsidRPr="3EF4AE9E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 </w:t>
            </w:r>
          </w:p>
          <w:p w14:paraId="6F95DA22" w14:textId="77777777" w:rsidR="00251DCA" w:rsidRPr="00501CE5" w:rsidRDefault="00251DCA" w:rsidP="00317A78">
            <w:pPr>
              <w:numPr>
                <w:ilvl w:val="0"/>
                <w:numId w:val="13"/>
              </w:numPr>
              <w:tabs>
                <w:tab w:val="clear" w:pos="720"/>
              </w:tabs>
              <w:spacing w:before="40" w:after="40" w:line="240" w:lineRule="auto"/>
              <w:ind w:left="851" w:hanging="284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00501CE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practice webpage, newsletter and social media pages</w:t>
            </w:r>
            <w:r w:rsidRPr="00501CE5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 </w:t>
            </w:r>
          </w:p>
          <w:p w14:paraId="62DE3679" w14:textId="77777777" w:rsidR="00251DCA" w:rsidRPr="00501CE5" w:rsidRDefault="00251DCA" w:rsidP="00317A78">
            <w:pPr>
              <w:numPr>
                <w:ilvl w:val="0"/>
                <w:numId w:val="13"/>
              </w:numPr>
              <w:tabs>
                <w:tab w:val="clear" w:pos="720"/>
              </w:tabs>
              <w:spacing w:before="40" w:after="40" w:line="240" w:lineRule="auto"/>
              <w:ind w:left="851" w:hanging="284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00501CE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posters and pamphlets </w:t>
            </w:r>
            <w:r w:rsidRPr="00501CE5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 </w:t>
            </w:r>
          </w:p>
          <w:p w14:paraId="01DC9DFF" w14:textId="77777777" w:rsidR="00251DCA" w:rsidRPr="004751C3" w:rsidRDefault="00251DCA" w:rsidP="00317A78">
            <w:pPr>
              <w:numPr>
                <w:ilvl w:val="0"/>
                <w:numId w:val="13"/>
              </w:numPr>
              <w:tabs>
                <w:tab w:val="clear" w:pos="720"/>
              </w:tabs>
              <w:spacing w:before="40" w:after="40" w:line="240" w:lineRule="auto"/>
              <w:ind w:left="851" w:hanging="284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3EF4AE9E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during pregnancy/ante natal appointments e.g., opportunist education and/or vaccination during maternal pertussis vaccination appointments. </w:t>
            </w:r>
          </w:p>
          <w:p w14:paraId="07A5F18B" w14:textId="77777777" w:rsidR="00251DCA" w:rsidRPr="00501CE5" w:rsidRDefault="00251DCA" w:rsidP="00317A78">
            <w:pPr>
              <w:numPr>
                <w:ilvl w:val="0"/>
                <w:numId w:val="13"/>
              </w:numPr>
              <w:tabs>
                <w:tab w:val="clear" w:pos="720"/>
              </w:tabs>
              <w:spacing w:before="40" w:after="40" w:line="240" w:lineRule="auto"/>
              <w:ind w:left="851" w:hanging="284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326B3FF1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 xml:space="preserve">new patient appointments- vaccinations reviewed as business as usual </w:t>
            </w:r>
          </w:p>
          <w:p w14:paraId="043013EE" w14:textId="77777777" w:rsidR="00251DCA" w:rsidRPr="00501CE5" w:rsidRDefault="00251DCA" w:rsidP="00317A78">
            <w:pPr>
              <w:numPr>
                <w:ilvl w:val="0"/>
                <w:numId w:val="13"/>
              </w:numPr>
              <w:tabs>
                <w:tab w:val="clear" w:pos="720"/>
              </w:tabs>
              <w:spacing w:before="40" w:after="40" w:line="240" w:lineRule="auto"/>
              <w:ind w:left="851" w:hanging="284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326B3FF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phone messages (out of hours and on hold)</w:t>
            </w:r>
            <w:r w:rsidRPr="326B3FF1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 </w:t>
            </w:r>
          </w:p>
          <w:p w14:paraId="43793EEF" w14:textId="77777777" w:rsidR="00251DCA" w:rsidRPr="00501CE5" w:rsidRDefault="00251DCA" w:rsidP="00317A78">
            <w:pPr>
              <w:numPr>
                <w:ilvl w:val="0"/>
                <w:numId w:val="13"/>
              </w:numPr>
              <w:tabs>
                <w:tab w:val="clear" w:pos="720"/>
              </w:tabs>
              <w:spacing w:before="40" w:after="40" w:line="240" w:lineRule="auto"/>
              <w:ind w:left="851" w:hanging="284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00501CE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SMS alerts</w:t>
            </w:r>
            <w:r w:rsidRPr="00501CE5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 </w:t>
            </w:r>
          </w:p>
          <w:p w14:paraId="1D702B39" w14:textId="62E48DE1" w:rsidR="00251DCA" w:rsidRPr="00501CE5" w:rsidRDefault="00251DCA" w:rsidP="00317A78">
            <w:pPr>
              <w:numPr>
                <w:ilvl w:val="0"/>
                <w:numId w:val="13"/>
              </w:numPr>
              <w:tabs>
                <w:tab w:val="clear" w:pos="720"/>
              </w:tabs>
              <w:spacing w:before="40" w:after="40" w:line="240" w:lineRule="auto"/>
              <w:ind w:left="851" w:hanging="284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00501CE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online booking system messaging</w:t>
            </w:r>
            <w:r w:rsidR="002F155A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.</w:t>
            </w:r>
            <w:r w:rsidRPr="00501CE5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 </w:t>
            </w:r>
          </w:p>
          <w:p w14:paraId="7336F8D4" w14:textId="5FB8A42C" w:rsidR="00251DCA" w:rsidRPr="00501CE5" w:rsidRDefault="00251DCA" w:rsidP="00251DCA">
            <w:pPr>
              <w:numPr>
                <w:ilvl w:val="0"/>
                <w:numId w:val="14"/>
              </w:numPr>
              <w:spacing w:before="40" w:after="40" w:line="240" w:lineRule="auto"/>
              <w:ind w:left="438" w:hanging="284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00501CE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Identify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childhood </w:t>
            </w:r>
            <w:hyperlink r:id="rId19" w:history="1">
              <w:r w:rsidRPr="00664842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AU"/>
                </w:rPr>
                <w:t>vaccination resources</w:t>
              </w:r>
            </w:hyperlink>
            <w:r w:rsidRPr="00501CE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for promotion</w:t>
            </w:r>
            <w:r w:rsidR="00647BD2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and </w:t>
            </w:r>
            <w:hyperlink r:id="rId20" w:history="1">
              <w:r w:rsidR="00516BA8" w:rsidRPr="00A82285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AU"/>
                </w:rPr>
                <w:t>resources</w:t>
              </w:r>
            </w:hyperlink>
            <w:r w:rsidR="00516BA8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that will assist with vaccination hesitancy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.</w:t>
            </w:r>
          </w:p>
          <w:p w14:paraId="1EF4D607" w14:textId="77777777" w:rsidR="00251DCA" w:rsidRPr="00501CE5" w:rsidRDefault="00251DCA" w:rsidP="00251DCA">
            <w:pPr>
              <w:numPr>
                <w:ilvl w:val="0"/>
                <w:numId w:val="16"/>
              </w:numPr>
              <w:spacing w:before="40" w:after="40" w:line="240" w:lineRule="auto"/>
              <w:ind w:left="438" w:hanging="284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Consider o</w:t>
            </w:r>
            <w:r w:rsidRPr="00501CE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ffer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ing</w:t>
            </w:r>
            <w:r w:rsidRPr="00501CE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designated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vaccination</w:t>
            </w:r>
            <w:r w:rsidRPr="00501CE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clinics for patients, consider your practice demographic and plan clinics accordingly (e.g., before/after school/ lunchtime/after work/weekends/designated clinics for vulnerable patients)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.</w:t>
            </w:r>
            <w:r w:rsidRPr="00501CE5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 </w:t>
            </w:r>
          </w:p>
          <w:p w14:paraId="02FBB38C" w14:textId="48E010E1" w:rsidR="00214166" w:rsidRPr="003C100B" w:rsidRDefault="00251DCA" w:rsidP="00214166">
            <w:pPr>
              <w:numPr>
                <w:ilvl w:val="0"/>
                <w:numId w:val="16"/>
              </w:numPr>
              <w:spacing w:before="40" w:after="40" w:line="240" w:lineRule="auto"/>
              <w:ind w:left="438" w:hanging="284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00501CE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Ensure consistent recording of vaccination</w:t>
            </w:r>
            <w:r w:rsidR="0087089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</w:t>
            </w:r>
            <w:r w:rsidRPr="00501CE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‘not given here’ option and entering the date the patient provides</w:t>
            </w:r>
            <w:r w:rsidR="004F76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in </w:t>
            </w:r>
            <w:r w:rsidR="00BE7A2C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the patien</w:t>
            </w:r>
            <w:r w:rsidR="0094442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t </w:t>
            </w:r>
            <w:r w:rsidR="0087089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file</w:t>
            </w:r>
            <w:r w:rsidR="00BE7A2C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  <w:r w:rsidRPr="00501CE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if immunisation given elsewhere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and upload this information to AIR</w:t>
            </w:r>
            <w:r w:rsidR="004F76E7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via the integrated</w:t>
            </w:r>
            <w:r w:rsidR="00BE7A2C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option</w:t>
            </w:r>
            <w:r w:rsidR="00615B4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in Best Practice or Medical Director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.</w:t>
            </w:r>
          </w:p>
          <w:p w14:paraId="6D8EBCF0" w14:textId="5BA2E67C" w:rsidR="003C100B" w:rsidRPr="00214166" w:rsidRDefault="003C100B" w:rsidP="00214166">
            <w:pPr>
              <w:numPr>
                <w:ilvl w:val="0"/>
                <w:numId w:val="16"/>
              </w:numPr>
              <w:spacing w:before="40" w:after="40" w:line="240" w:lineRule="auto"/>
              <w:ind w:left="438" w:hanging="284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Ensure follow up of patients who do not provide a Medicare number during</w:t>
            </w:r>
            <w:r w:rsidR="001B60E8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 xml:space="preserve"> the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 xml:space="preserve"> </w:t>
            </w:r>
            <w:r w:rsidR="005A0E50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 xml:space="preserve">6 week immunisation visit to </w:t>
            </w:r>
            <w:r w:rsidR="00EA3B14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 xml:space="preserve">limit </w:t>
            </w:r>
            <w:r w:rsidR="00426C85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 xml:space="preserve">‘missed </w:t>
            </w:r>
            <w:r w:rsidR="00593AB2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 xml:space="preserve">vaccination or overdue </w:t>
            </w:r>
            <w:r w:rsidR="001746E3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 xml:space="preserve">record being </w:t>
            </w:r>
            <w:r w:rsidR="00FB5EE6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recorded in the AIR10A report.</w:t>
            </w:r>
            <w:r w:rsidR="00312790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 xml:space="preserve"> </w:t>
            </w:r>
          </w:p>
          <w:p w14:paraId="0F693544" w14:textId="256F4804" w:rsidR="00615B4F" w:rsidRPr="003C100B" w:rsidRDefault="00251DCA" w:rsidP="003C100B">
            <w:pPr>
              <w:numPr>
                <w:ilvl w:val="0"/>
                <w:numId w:val="16"/>
              </w:numPr>
              <w:spacing w:before="40" w:after="40" w:line="240" w:lineRule="auto"/>
              <w:ind w:left="438" w:hanging="284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00214166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 xml:space="preserve">Ensure future opportunistic appointments are booked when a child attends practice for another medical related reason if appropriate, this may include reception or practice nurse checking patient vaccination records on/before arrival, following consultation (if due/overdue) and then offer an appointment booking to parent/carer.  </w:t>
            </w:r>
          </w:p>
        </w:tc>
      </w:tr>
    </w:tbl>
    <w:p w14:paraId="0393C242" w14:textId="3F2E44ED" w:rsidR="00501CE5" w:rsidRPr="006A685C" w:rsidRDefault="00501CE5" w:rsidP="00DC3B07">
      <w:pPr>
        <w:spacing w:after="0" w:line="240" w:lineRule="auto"/>
        <w:textAlignment w:val="baseline"/>
        <w:rPr>
          <w:rFonts w:ascii="Calibri Light" w:hAnsi="Calibri Light" w:cs="Calibri Light"/>
          <w:lang w:val="en-AU"/>
        </w:rPr>
      </w:pPr>
      <w:r w:rsidRPr="00501CE5">
        <w:rPr>
          <w:rFonts w:ascii="Calibri Light" w:eastAsia="Times New Roman" w:hAnsi="Calibri Light" w:cs="Calibri Light"/>
          <w:lang w:eastAsia="en-AU"/>
        </w:rPr>
        <w:t> </w:t>
      </w:r>
      <w:r w:rsidRPr="00501CE5">
        <w:rPr>
          <w:rFonts w:ascii="Calibri Light" w:eastAsia="Times New Roman" w:hAnsi="Calibri Light" w:cs="Calibri Light"/>
          <w:lang w:val="en-AU" w:eastAsia="en-AU"/>
        </w:rPr>
        <w:t> </w:t>
      </w:r>
    </w:p>
    <w:sectPr w:rsidR="00501CE5" w:rsidRPr="006A685C" w:rsidSect="00356598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93E40" w14:textId="77777777" w:rsidR="000C26F3" w:rsidRDefault="000C26F3" w:rsidP="008D0FE1">
      <w:pPr>
        <w:spacing w:after="0" w:line="240" w:lineRule="auto"/>
      </w:pPr>
      <w:r>
        <w:separator/>
      </w:r>
    </w:p>
  </w:endnote>
  <w:endnote w:type="continuationSeparator" w:id="0">
    <w:p w14:paraId="1CD2C0E6" w14:textId="77777777" w:rsidR="000C26F3" w:rsidRDefault="000C26F3" w:rsidP="008D0FE1">
      <w:pPr>
        <w:spacing w:after="0" w:line="240" w:lineRule="auto"/>
      </w:pPr>
      <w:r>
        <w:continuationSeparator/>
      </w:r>
    </w:p>
  </w:endnote>
  <w:endnote w:type="continuationNotice" w:id="1">
    <w:p w14:paraId="748F064B" w14:textId="77777777" w:rsidR="000C26F3" w:rsidRDefault="000C26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5609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C1C677" w14:textId="0120F455" w:rsidR="00356598" w:rsidRDefault="003565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B38B66" w14:textId="77777777" w:rsidR="0026189C" w:rsidRDefault="002618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0C13" w14:textId="77777777" w:rsidR="00356598" w:rsidRPr="00A91FC2" w:rsidRDefault="00356598" w:rsidP="00356598">
    <w:pPr>
      <w:spacing w:after="0"/>
      <w:rPr>
        <w:rFonts w:ascii="Arial" w:hAnsi="Arial" w:cs="Arial"/>
        <w:i/>
        <w:iCs/>
        <w:color w:val="003E6A"/>
        <w:lang w:val="en-AU"/>
      </w:rPr>
    </w:pPr>
    <w:r w:rsidRPr="00336587">
      <w:rPr>
        <w:rFonts w:ascii="Arial" w:hAnsi="Arial" w:cs="Arial"/>
        <w:i/>
        <w:iCs/>
        <w:color w:val="003E6A"/>
        <w:lang w:val="en-AU"/>
      </w:rPr>
      <w:t>“Building one world class health system for the Gold Coast.”</w:t>
    </w:r>
  </w:p>
  <w:p w14:paraId="28CF2BAB" w14:textId="77777777" w:rsidR="00356598" w:rsidRDefault="00356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EE561" w14:textId="77777777" w:rsidR="000C26F3" w:rsidRDefault="000C26F3" w:rsidP="008D0FE1">
      <w:pPr>
        <w:spacing w:after="0" w:line="240" w:lineRule="auto"/>
      </w:pPr>
      <w:r>
        <w:separator/>
      </w:r>
    </w:p>
  </w:footnote>
  <w:footnote w:type="continuationSeparator" w:id="0">
    <w:p w14:paraId="2D982C46" w14:textId="77777777" w:rsidR="000C26F3" w:rsidRDefault="000C26F3" w:rsidP="008D0FE1">
      <w:pPr>
        <w:spacing w:after="0" w:line="240" w:lineRule="auto"/>
      </w:pPr>
      <w:r>
        <w:continuationSeparator/>
      </w:r>
    </w:p>
  </w:footnote>
  <w:footnote w:type="continuationNotice" w:id="1">
    <w:p w14:paraId="613EBD93" w14:textId="77777777" w:rsidR="000C26F3" w:rsidRDefault="000C26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B325" w14:textId="77777777" w:rsidR="00D47D33" w:rsidRDefault="00D47D33">
    <w:pPr>
      <w:pStyle w:val="Header"/>
    </w:pPr>
  </w:p>
  <w:p w14:paraId="5754762B" w14:textId="77777777" w:rsidR="00D47D33" w:rsidRDefault="00D47D33" w:rsidP="009545F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BA30" w14:textId="6A72D2A8" w:rsidR="00D47D33" w:rsidRDefault="00A91FC2" w:rsidP="001761B9">
    <w:pPr>
      <w:pStyle w:val="Header"/>
      <w:jc w:val="right"/>
    </w:pPr>
    <w:r w:rsidRPr="006A685C">
      <w:rPr>
        <w:rFonts w:ascii="Calibri Light" w:hAnsi="Calibri Light" w:cs="Calibri Light"/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52086D6B" wp14:editId="0731F97F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743075" cy="1162050"/>
          <wp:effectExtent l="0" t="0" r="9525" b="0"/>
          <wp:wrapNone/>
          <wp:docPr id="515549232" name="Picture 51554923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Jgdpgn6ZYSMiT" int2:id="OoNSNVr0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700"/>
    <w:multiLevelType w:val="hybridMultilevel"/>
    <w:tmpl w:val="1E38C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76AD"/>
    <w:multiLevelType w:val="multilevel"/>
    <w:tmpl w:val="3154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7D2519"/>
    <w:multiLevelType w:val="multilevel"/>
    <w:tmpl w:val="E864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A5509D"/>
    <w:multiLevelType w:val="hybridMultilevel"/>
    <w:tmpl w:val="3ED4A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962F1"/>
    <w:multiLevelType w:val="hybridMultilevel"/>
    <w:tmpl w:val="136A32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A323A5"/>
    <w:multiLevelType w:val="hybridMultilevel"/>
    <w:tmpl w:val="D1D45460"/>
    <w:lvl w:ilvl="0" w:tplc="9F7A9D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656A"/>
    <w:multiLevelType w:val="multilevel"/>
    <w:tmpl w:val="C108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E537AD"/>
    <w:multiLevelType w:val="multilevel"/>
    <w:tmpl w:val="30C2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0E7A80"/>
    <w:multiLevelType w:val="hybridMultilevel"/>
    <w:tmpl w:val="B7E41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17365"/>
    <w:multiLevelType w:val="multilevel"/>
    <w:tmpl w:val="8D2EB9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F4E2CBB"/>
    <w:multiLevelType w:val="hybridMultilevel"/>
    <w:tmpl w:val="3E1075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539C6"/>
    <w:multiLevelType w:val="hybridMultilevel"/>
    <w:tmpl w:val="2B22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21C6E"/>
    <w:multiLevelType w:val="hybridMultilevel"/>
    <w:tmpl w:val="B38A3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B5950"/>
    <w:multiLevelType w:val="hybridMultilevel"/>
    <w:tmpl w:val="58820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9945D1"/>
    <w:multiLevelType w:val="multilevel"/>
    <w:tmpl w:val="6AEAEB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285A2C7C"/>
    <w:multiLevelType w:val="hybridMultilevel"/>
    <w:tmpl w:val="B81E0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C08E9"/>
    <w:multiLevelType w:val="hybridMultilevel"/>
    <w:tmpl w:val="7234C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26D50"/>
    <w:multiLevelType w:val="hybridMultilevel"/>
    <w:tmpl w:val="A6B891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4A2A93"/>
    <w:multiLevelType w:val="hybridMultilevel"/>
    <w:tmpl w:val="A342C4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8D7E24"/>
    <w:multiLevelType w:val="hybridMultilevel"/>
    <w:tmpl w:val="DB669238"/>
    <w:lvl w:ilvl="0" w:tplc="B3CAF8DC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4E4B50"/>
    <w:multiLevelType w:val="hybridMultilevel"/>
    <w:tmpl w:val="17C41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D6371"/>
    <w:multiLevelType w:val="multilevel"/>
    <w:tmpl w:val="571E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4570873"/>
    <w:multiLevelType w:val="hybridMultilevel"/>
    <w:tmpl w:val="1FBA9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95551"/>
    <w:multiLevelType w:val="hybridMultilevel"/>
    <w:tmpl w:val="793C92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753A37"/>
    <w:multiLevelType w:val="hybridMultilevel"/>
    <w:tmpl w:val="F418E6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27599C"/>
    <w:multiLevelType w:val="multilevel"/>
    <w:tmpl w:val="2566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2CC7FB5"/>
    <w:multiLevelType w:val="hybridMultilevel"/>
    <w:tmpl w:val="FA4E35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327A3"/>
    <w:multiLevelType w:val="multilevel"/>
    <w:tmpl w:val="C7F23C3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D8004BF"/>
    <w:multiLevelType w:val="hybridMultilevel"/>
    <w:tmpl w:val="800A8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3C1042"/>
    <w:multiLevelType w:val="hybridMultilevel"/>
    <w:tmpl w:val="F46C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970C7"/>
    <w:multiLevelType w:val="hybridMultilevel"/>
    <w:tmpl w:val="F8BAC29A"/>
    <w:lvl w:ilvl="0" w:tplc="B268D2BC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341397168">
    <w:abstractNumId w:val="29"/>
  </w:num>
  <w:num w:numId="2" w16cid:durableId="1259872707">
    <w:abstractNumId w:val="11"/>
  </w:num>
  <w:num w:numId="3" w16cid:durableId="1559626205">
    <w:abstractNumId w:val="3"/>
  </w:num>
  <w:num w:numId="4" w16cid:durableId="1572042977">
    <w:abstractNumId w:val="12"/>
  </w:num>
  <w:num w:numId="5" w16cid:durableId="294145217">
    <w:abstractNumId w:val="17"/>
  </w:num>
  <w:num w:numId="6" w16cid:durableId="1125544202">
    <w:abstractNumId w:val="4"/>
  </w:num>
  <w:num w:numId="7" w16cid:durableId="648822176">
    <w:abstractNumId w:val="30"/>
  </w:num>
  <w:num w:numId="8" w16cid:durableId="56364619">
    <w:abstractNumId w:val="26"/>
  </w:num>
  <w:num w:numId="9" w16cid:durableId="1154487153">
    <w:abstractNumId w:val="4"/>
  </w:num>
  <w:num w:numId="10" w16cid:durableId="436489480">
    <w:abstractNumId w:val="27"/>
  </w:num>
  <w:num w:numId="11" w16cid:durableId="1918204000">
    <w:abstractNumId w:val="2"/>
  </w:num>
  <w:num w:numId="12" w16cid:durableId="1388646188">
    <w:abstractNumId w:val="1"/>
  </w:num>
  <w:num w:numId="13" w16cid:durableId="873274537">
    <w:abstractNumId w:val="9"/>
  </w:num>
  <w:num w:numId="14" w16cid:durableId="724989034">
    <w:abstractNumId w:val="7"/>
  </w:num>
  <w:num w:numId="15" w16cid:durableId="1497838978">
    <w:abstractNumId w:val="14"/>
  </w:num>
  <w:num w:numId="16" w16cid:durableId="1867517384">
    <w:abstractNumId w:val="6"/>
  </w:num>
  <w:num w:numId="17" w16cid:durableId="1931621753">
    <w:abstractNumId w:val="15"/>
  </w:num>
  <w:num w:numId="18" w16cid:durableId="523832014">
    <w:abstractNumId w:val="16"/>
  </w:num>
  <w:num w:numId="19" w16cid:durableId="1627154765">
    <w:abstractNumId w:val="0"/>
  </w:num>
  <w:num w:numId="20" w16cid:durableId="2115637787">
    <w:abstractNumId w:val="22"/>
  </w:num>
  <w:num w:numId="21" w16cid:durableId="5065590">
    <w:abstractNumId w:val="20"/>
  </w:num>
  <w:num w:numId="22" w16cid:durableId="525366620">
    <w:abstractNumId w:val="8"/>
  </w:num>
  <w:num w:numId="23" w16cid:durableId="533150267">
    <w:abstractNumId w:val="13"/>
  </w:num>
  <w:num w:numId="24" w16cid:durableId="1132405510">
    <w:abstractNumId w:val="19"/>
  </w:num>
  <w:num w:numId="25" w16cid:durableId="1274240750">
    <w:abstractNumId w:val="24"/>
  </w:num>
  <w:num w:numId="26" w16cid:durableId="369302851">
    <w:abstractNumId w:val="5"/>
  </w:num>
  <w:num w:numId="27" w16cid:durableId="810709473">
    <w:abstractNumId w:val="10"/>
  </w:num>
  <w:num w:numId="28" w16cid:durableId="2129348482">
    <w:abstractNumId w:val="25"/>
  </w:num>
  <w:num w:numId="29" w16cid:durableId="603852281">
    <w:abstractNumId w:val="21"/>
  </w:num>
  <w:num w:numId="30" w16cid:durableId="751968555">
    <w:abstractNumId w:val="18"/>
  </w:num>
  <w:num w:numId="31" w16cid:durableId="1974827728">
    <w:abstractNumId w:val="23"/>
  </w:num>
  <w:num w:numId="32" w16cid:durableId="18780086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ED"/>
    <w:rsid w:val="00000852"/>
    <w:rsid w:val="00006260"/>
    <w:rsid w:val="0001559F"/>
    <w:rsid w:val="00022836"/>
    <w:rsid w:val="00022DC1"/>
    <w:rsid w:val="00023E42"/>
    <w:rsid w:val="0003175F"/>
    <w:rsid w:val="00032BE7"/>
    <w:rsid w:val="00034752"/>
    <w:rsid w:val="00050B4F"/>
    <w:rsid w:val="000605D6"/>
    <w:rsid w:val="00061661"/>
    <w:rsid w:val="000629D8"/>
    <w:rsid w:val="00063446"/>
    <w:rsid w:val="000749FC"/>
    <w:rsid w:val="00090744"/>
    <w:rsid w:val="000930E0"/>
    <w:rsid w:val="000969A6"/>
    <w:rsid w:val="000B57EC"/>
    <w:rsid w:val="000B68C2"/>
    <w:rsid w:val="000C03DA"/>
    <w:rsid w:val="000C26F3"/>
    <w:rsid w:val="000C4E58"/>
    <w:rsid w:val="000D3220"/>
    <w:rsid w:val="000E2BD4"/>
    <w:rsid w:val="000E77D8"/>
    <w:rsid w:val="000F533C"/>
    <w:rsid w:val="000F59B8"/>
    <w:rsid w:val="00100B48"/>
    <w:rsid w:val="001030E9"/>
    <w:rsid w:val="0010315B"/>
    <w:rsid w:val="00116E98"/>
    <w:rsid w:val="00116F3E"/>
    <w:rsid w:val="00117941"/>
    <w:rsid w:val="001277CE"/>
    <w:rsid w:val="00133164"/>
    <w:rsid w:val="00136C01"/>
    <w:rsid w:val="00143E8E"/>
    <w:rsid w:val="0015427A"/>
    <w:rsid w:val="0016638C"/>
    <w:rsid w:val="0017256E"/>
    <w:rsid w:val="00172D64"/>
    <w:rsid w:val="001746E3"/>
    <w:rsid w:val="001761B9"/>
    <w:rsid w:val="0019132C"/>
    <w:rsid w:val="001916DD"/>
    <w:rsid w:val="001966A4"/>
    <w:rsid w:val="001A49DC"/>
    <w:rsid w:val="001A5134"/>
    <w:rsid w:val="001B10B0"/>
    <w:rsid w:val="001B3F5E"/>
    <w:rsid w:val="001B60E8"/>
    <w:rsid w:val="001B7CDB"/>
    <w:rsid w:val="001C594F"/>
    <w:rsid w:val="001D23B6"/>
    <w:rsid w:val="001D5676"/>
    <w:rsid w:val="001E1762"/>
    <w:rsid w:val="001F2722"/>
    <w:rsid w:val="00205492"/>
    <w:rsid w:val="00214166"/>
    <w:rsid w:val="002166DB"/>
    <w:rsid w:val="00217317"/>
    <w:rsid w:val="00220EB4"/>
    <w:rsid w:val="0022644C"/>
    <w:rsid w:val="00227ABA"/>
    <w:rsid w:val="00230DEF"/>
    <w:rsid w:val="00243594"/>
    <w:rsid w:val="00245703"/>
    <w:rsid w:val="00251DCA"/>
    <w:rsid w:val="00257821"/>
    <w:rsid w:val="00261488"/>
    <w:rsid w:val="0026189C"/>
    <w:rsid w:val="00264762"/>
    <w:rsid w:val="00285586"/>
    <w:rsid w:val="002919AB"/>
    <w:rsid w:val="00295010"/>
    <w:rsid w:val="00296DD8"/>
    <w:rsid w:val="00297090"/>
    <w:rsid w:val="002A301B"/>
    <w:rsid w:val="002A5E6D"/>
    <w:rsid w:val="002B645C"/>
    <w:rsid w:val="002B7674"/>
    <w:rsid w:val="002C0CB9"/>
    <w:rsid w:val="002D6FA1"/>
    <w:rsid w:val="002F0BD7"/>
    <w:rsid w:val="002F155A"/>
    <w:rsid w:val="002F533E"/>
    <w:rsid w:val="002F79D4"/>
    <w:rsid w:val="00311D6A"/>
    <w:rsid w:val="00312790"/>
    <w:rsid w:val="0031556B"/>
    <w:rsid w:val="00317A78"/>
    <w:rsid w:val="00321FEB"/>
    <w:rsid w:val="0032753D"/>
    <w:rsid w:val="00332C65"/>
    <w:rsid w:val="00334115"/>
    <w:rsid w:val="00336587"/>
    <w:rsid w:val="00337E7B"/>
    <w:rsid w:val="00342853"/>
    <w:rsid w:val="00356598"/>
    <w:rsid w:val="00360D14"/>
    <w:rsid w:val="0036526F"/>
    <w:rsid w:val="0037310A"/>
    <w:rsid w:val="0037461C"/>
    <w:rsid w:val="003938DB"/>
    <w:rsid w:val="00394361"/>
    <w:rsid w:val="003B177F"/>
    <w:rsid w:val="003B49F6"/>
    <w:rsid w:val="003C100B"/>
    <w:rsid w:val="003D2785"/>
    <w:rsid w:val="003E1FAD"/>
    <w:rsid w:val="003E2023"/>
    <w:rsid w:val="003E5923"/>
    <w:rsid w:val="003E70B1"/>
    <w:rsid w:val="003F1669"/>
    <w:rsid w:val="003F26DB"/>
    <w:rsid w:val="003F50AF"/>
    <w:rsid w:val="00401125"/>
    <w:rsid w:val="0040143F"/>
    <w:rsid w:val="004110C6"/>
    <w:rsid w:val="00414453"/>
    <w:rsid w:val="004151F1"/>
    <w:rsid w:val="004163B1"/>
    <w:rsid w:val="004172BC"/>
    <w:rsid w:val="004247D0"/>
    <w:rsid w:val="00426C85"/>
    <w:rsid w:val="00427D30"/>
    <w:rsid w:val="004415C9"/>
    <w:rsid w:val="004534CE"/>
    <w:rsid w:val="00470372"/>
    <w:rsid w:val="004751C3"/>
    <w:rsid w:val="00480277"/>
    <w:rsid w:val="004820A2"/>
    <w:rsid w:val="00485E6A"/>
    <w:rsid w:val="0049760F"/>
    <w:rsid w:val="004B2D91"/>
    <w:rsid w:val="004B5CB3"/>
    <w:rsid w:val="004D0090"/>
    <w:rsid w:val="004D184B"/>
    <w:rsid w:val="004D7187"/>
    <w:rsid w:val="004F76E7"/>
    <w:rsid w:val="00501CE5"/>
    <w:rsid w:val="005052C3"/>
    <w:rsid w:val="00515EBB"/>
    <w:rsid w:val="00516BA8"/>
    <w:rsid w:val="00520CD4"/>
    <w:rsid w:val="005343C5"/>
    <w:rsid w:val="0054581E"/>
    <w:rsid w:val="00546530"/>
    <w:rsid w:val="00546F4C"/>
    <w:rsid w:val="005619BD"/>
    <w:rsid w:val="00566652"/>
    <w:rsid w:val="00566E34"/>
    <w:rsid w:val="00567B70"/>
    <w:rsid w:val="00576359"/>
    <w:rsid w:val="00581C6F"/>
    <w:rsid w:val="00582A2A"/>
    <w:rsid w:val="00583CE8"/>
    <w:rsid w:val="00585D60"/>
    <w:rsid w:val="00593AB2"/>
    <w:rsid w:val="005A0E50"/>
    <w:rsid w:val="005B7EE0"/>
    <w:rsid w:val="005C006D"/>
    <w:rsid w:val="005C2E5F"/>
    <w:rsid w:val="005C4938"/>
    <w:rsid w:val="005C7B39"/>
    <w:rsid w:val="005D4075"/>
    <w:rsid w:val="005E192C"/>
    <w:rsid w:val="005E60DF"/>
    <w:rsid w:val="005F678F"/>
    <w:rsid w:val="0060429D"/>
    <w:rsid w:val="006078BC"/>
    <w:rsid w:val="00615B4F"/>
    <w:rsid w:val="00617D95"/>
    <w:rsid w:val="00632342"/>
    <w:rsid w:val="00635469"/>
    <w:rsid w:val="006460EA"/>
    <w:rsid w:val="00647BD2"/>
    <w:rsid w:val="00664842"/>
    <w:rsid w:val="0066697A"/>
    <w:rsid w:val="006705DA"/>
    <w:rsid w:val="00677860"/>
    <w:rsid w:val="006910B0"/>
    <w:rsid w:val="00691142"/>
    <w:rsid w:val="00693EA1"/>
    <w:rsid w:val="006943B4"/>
    <w:rsid w:val="006A685C"/>
    <w:rsid w:val="006A7BC2"/>
    <w:rsid w:val="006C5EF8"/>
    <w:rsid w:val="006D0681"/>
    <w:rsid w:val="006D5916"/>
    <w:rsid w:val="006D63AE"/>
    <w:rsid w:val="006F1285"/>
    <w:rsid w:val="006F76D8"/>
    <w:rsid w:val="00701CF2"/>
    <w:rsid w:val="00704702"/>
    <w:rsid w:val="00715A66"/>
    <w:rsid w:val="00715B0C"/>
    <w:rsid w:val="00717B6C"/>
    <w:rsid w:val="0073213C"/>
    <w:rsid w:val="00743B4B"/>
    <w:rsid w:val="0074486A"/>
    <w:rsid w:val="0074539B"/>
    <w:rsid w:val="007524A9"/>
    <w:rsid w:val="007541A4"/>
    <w:rsid w:val="0076305B"/>
    <w:rsid w:val="00772FCF"/>
    <w:rsid w:val="007771C5"/>
    <w:rsid w:val="00780B1F"/>
    <w:rsid w:val="007920FB"/>
    <w:rsid w:val="00795FE4"/>
    <w:rsid w:val="007A53B7"/>
    <w:rsid w:val="007B6045"/>
    <w:rsid w:val="007C4FC0"/>
    <w:rsid w:val="007D08A3"/>
    <w:rsid w:val="007D2EA3"/>
    <w:rsid w:val="007D507B"/>
    <w:rsid w:val="007D629E"/>
    <w:rsid w:val="007E06A9"/>
    <w:rsid w:val="007E217C"/>
    <w:rsid w:val="007E2CA4"/>
    <w:rsid w:val="00802E08"/>
    <w:rsid w:val="00804433"/>
    <w:rsid w:val="0080596C"/>
    <w:rsid w:val="00805B44"/>
    <w:rsid w:val="00811AD7"/>
    <w:rsid w:val="00816467"/>
    <w:rsid w:val="00816AFF"/>
    <w:rsid w:val="00816C44"/>
    <w:rsid w:val="00820CB0"/>
    <w:rsid w:val="0082748F"/>
    <w:rsid w:val="00827969"/>
    <w:rsid w:val="00830C77"/>
    <w:rsid w:val="00831F88"/>
    <w:rsid w:val="00842D82"/>
    <w:rsid w:val="00846734"/>
    <w:rsid w:val="00847351"/>
    <w:rsid w:val="00851424"/>
    <w:rsid w:val="00864C57"/>
    <w:rsid w:val="0087089D"/>
    <w:rsid w:val="00875C1B"/>
    <w:rsid w:val="00876585"/>
    <w:rsid w:val="008A14AB"/>
    <w:rsid w:val="008B0D0D"/>
    <w:rsid w:val="008B651E"/>
    <w:rsid w:val="008C19B6"/>
    <w:rsid w:val="008C1E10"/>
    <w:rsid w:val="008C78FF"/>
    <w:rsid w:val="008D0FE1"/>
    <w:rsid w:val="008D169A"/>
    <w:rsid w:val="008D3E49"/>
    <w:rsid w:val="008D4192"/>
    <w:rsid w:val="008D7AC0"/>
    <w:rsid w:val="008E017C"/>
    <w:rsid w:val="008E2F28"/>
    <w:rsid w:val="008F0989"/>
    <w:rsid w:val="008F7D85"/>
    <w:rsid w:val="00904F1C"/>
    <w:rsid w:val="009212CA"/>
    <w:rsid w:val="009256E9"/>
    <w:rsid w:val="00927173"/>
    <w:rsid w:val="009368F9"/>
    <w:rsid w:val="00942E2A"/>
    <w:rsid w:val="00944424"/>
    <w:rsid w:val="0095451D"/>
    <w:rsid w:val="009545FB"/>
    <w:rsid w:val="009622E9"/>
    <w:rsid w:val="0097084C"/>
    <w:rsid w:val="0097194C"/>
    <w:rsid w:val="00974CF0"/>
    <w:rsid w:val="009776D6"/>
    <w:rsid w:val="0098084B"/>
    <w:rsid w:val="00980B12"/>
    <w:rsid w:val="00984A6E"/>
    <w:rsid w:val="00992C4C"/>
    <w:rsid w:val="009A3494"/>
    <w:rsid w:val="009A3F5D"/>
    <w:rsid w:val="009B3AE6"/>
    <w:rsid w:val="009C1793"/>
    <w:rsid w:val="009D0960"/>
    <w:rsid w:val="009F7670"/>
    <w:rsid w:val="00A130C6"/>
    <w:rsid w:val="00A13253"/>
    <w:rsid w:val="00A2261D"/>
    <w:rsid w:val="00A33B3F"/>
    <w:rsid w:val="00A3770F"/>
    <w:rsid w:val="00A534B7"/>
    <w:rsid w:val="00A629D2"/>
    <w:rsid w:val="00A67421"/>
    <w:rsid w:val="00A72B25"/>
    <w:rsid w:val="00A77B48"/>
    <w:rsid w:val="00A82285"/>
    <w:rsid w:val="00A874BD"/>
    <w:rsid w:val="00A91FC2"/>
    <w:rsid w:val="00A92318"/>
    <w:rsid w:val="00A925C8"/>
    <w:rsid w:val="00AA2705"/>
    <w:rsid w:val="00AB0787"/>
    <w:rsid w:val="00AC0C8D"/>
    <w:rsid w:val="00AC3451"/>
    <w:rsid w:val="00AC6FCD"/>
    <w:rsid w:val="00AD1406"/>
    <w:rsid w:val="00AD7A1A"/>
    <w:rsid w:val="00AE3B37"/>
    <w:rsid w:val="00AE58B3"/>
    <w:rsid w:val="00AE714F"/>
    <w:rsid w:val="00B036D8"/>
    <w:rsid w:val="00B057ED"/>
    <w:rsid w:val="00B21FB3"/>
    <w:rsid w:val="00B61357"/>
    <w:rsid w:val="00B65144"/>
    <w:rsid w:val="00B81F0A"/>
    <w:rsid w:val="00B85E9C"/>
    <w:rsid w:val="00B90E41"/>
    <w:rsid w:val="00B91071"/>
    <w:rsid w:val="00B94AA9"/>
    <w:rsid w:val="00BA0503"/>
    <w:rsid w:val="00BA6E6B"/>
    <w:rsid w:val="00BB3416"/>
    <w:rsid w:val="00BC30AC"/>
    <w:rsid w:val="00BC3A96"/>
    <w:rsid w:val="00BC7490"/>
    <w:rsid w:val="00BE03AE"/>
    <w:rsid w:val="00BE425F"/>
    <w:rsid w:val="00BE5686"/>
    <w:rsid w:val="00BE7A2C"/>
    <w:rsid w:val="00BF2272"/>
    <w:rsid w:val="00BF42B9"/>
    <w:rsid w:val="00BF540B"/>
    <w:rsid w:val="00C210ED"/>
    <w:rsid w:val="00C22958"/>
    <w:rsid w:val="00C22A16"/>
    <w:rsid w:val="00C22C8D"/>
    <w:rsid w:val="00C30D45"/>
    <w:rsid w:val="00C324D3"/>
    <w:rsid w:val="00C4700C"/>
    <w:rsid w:val="00C47078"/>
    <w:rsid w:val="00C52A68"/>
    <w:rsid w:val="00C533D5"/>
    <w:rsid w:val="00C5677B"/>
    <w:rsid w:val="00C626F6"/>
    <w:rsid w:val="00C64F16"/>
    <w:rsid w:val="00C7117B"/>
    <w:rsid w:val="00C756CC"/>
    <w:rsid w:val="00C77F21"/>
    <w:rsid w:val="00C812D8"/>
    <w:rsid w:val="00C82309"/>
    <w:rsid w:val="00C9030B"/>
    <w:rsid w:val="00C92590"/>
    <w:rsid w:val="00C96E88"/>
    <w:rsid w:val="00CA3DF0"/>
    <w:rsid w:val="00CB3643"/>
    <w:rsid w:val="00CB38AC"/>
    <w:rsid w:val="00CC53F0"/>
    <w:rsid w:val="00CD08D8"/>
    <w:rsid w:val="00CD2BA1"/>
    <w:rsid w:val="00CD7F6C"/>
    <w:rsid w:val="00CE3DBB"/>
    <w:rsid w:val="00CF4F77"/>
    <w:rsid w:val="00D0228E"/>
    <w:rsid w:val="00D05B2D"/>
    <w:rsid w:val="00D13A00"/>
    <w:rsid w:val="00D15270"/>
    <w:rsid w:val="00D2219A"/>
    <w:rsid w:val="00D244D8"/>
    <w:rsid w:val="00D25499"/>
    <w:rsid w:val="00D35D0F"/>
    <w:rsid w:val="00D47D33"/>
    <w:rsid w:val="00D64C9B"/>
    <w:rsid w:val="00D67909"/>
    <w:rsid w:val="00D70B3C"/>
    <w:rsid w:val="00D71EDA"/>
    <w:rsid w:val="00D73710"/>
    <w:rsid w:val="00D81911"/>
    <w:rsid w:val="00D9344B"/>
    <w:rsid w:val="00DA026A"/>
    <w:rsid w:val="00DB3CC9"/>
    <w:rsid w:val="00DB3EC2"/>
    <w:rsid w:val="00DB3F86"/>
    <w:rsid w:val="00DB476B"/>
    <w:rsid w:val="00DB502B"/>
    <w:rsid w:val="00DB7443"/>
    <w:rsid w:val="00DC22C4"/>
    <w:rsid w:val="00DC3B07"/>
    <w:rsid w:val="00DC69DB"/>
    <w:rsid w:val="00DD49C8"/>
    <w:rsid w:val="00DD76DC"/>
    <w:rsid w:val="00DE30E8"/>
    <w:rsid w:val="00DE5CB9"/>
    <w:rsid w:val="00DF1CDB"/>
    <w:rsid w:val="00E024EE"/>
    <w:rsid w:val="00E0525F"/>
    <w:rsid w:val="00E15D78"/>
    <w:rsid w:val="00E1673D"/>
    <w:rsid w:val="00E304AE"/>
    <w:rsid w:val="00E30579"/>
    <w:rsid w:val="00E335CE"/>
    <w:rsid w:val="00E3728C"/>
    <w:rsid w:val="00E40699"/>
    <w:rsid w:val="00E42BF2"/>
    <w:rsid w:val="00E5639A"/>
    <w:rsid w:val="00E61CE2"/>
    <w:rsid w:val="00E622B0"/>
    <w:rsid w:val="00E67672"/>
    <w:rsid w:val="00E70290"/>
    <w:rsid w:val="00E707EB"/>
    <w:rsid w:val="00E7097C"/>
    <w:rsid w:val="00E71458"/>
    <w:rsid w:val="00E73F4F"/>
    <w:rsid w:val="00E75059"/>
    <w:rsid w:val="00E802D7"/>
    <w:rsid w:val="00E80BAA"/>
    <w:rsid w:val="00E84432"/>
    <w:rsid w:val="00E84D9C"/>
    <w:rsid w:val="00EA3B14"/>
    <w:rsid w:val="00EE03DA"/>
    <w:rsid w:val="00EE66DC"/>
    <w:rsid w:val="00EF3AFE"/>
    <w:rsid w:val="00F0151F"/>
    <w:rsid w:val="00F039FC"/>
    <w:rsid w:val="00F03CFA"/>
    <w:rsid w:val="00F040A9"/>
    <w:rsid w:val="00F13826"/>
    <w:rsid w:val="00F26733"/>
    <w:rsid w:val="00F27B11"/>
    <w:rsid w:val="00F31F29"/>
    <w:rsid w:val="00F35001"/>
    <w:rsid w:val="00F447ED"/>
    <w:rsid w:val="00F53C4E"/>
    <w:rsid w:val="00F651B5"/>
    <w:rsid w:val="00F66654"/>
    <w:rsid w:val="00F824A2"/>
    <w:rsid w:val="00F824EA"/>
    <w:rsid w:val="00F871FB"/>
    <w:rsid w:val="00F91786"/>
    <w:rsid w:val="00F91AF6"/>
    <w:rsid w:val="00FA1B2F"/>
    <w:rsid w:val="00FB3661"/>
    <w:rsid w:val="00FB42AF"/>
    <w:rsid w:val="00FB50B7"/>
    <w:rsid w:val="00FB5EE6"/>
    <w:rsid w:val="00FD497B"/>
    <w:rsid w:val="00FF1F66"/>
    <w:rsid w:val="0188DF82"/>
    <w:rsid w:val="0210806C"/>
    <w:rsid w:val="065AE92A"/>
    <w:rsid w:val="08C2794B"/>
    <w:rsid w:val="0A402921"/>
    <w:rsid w:val="0B937AF0"/>
    <w:rsid w:val="0C0B51C5"/>
    <w:rsid w:val="0D95EA6E"/>
    <w:rsid w:val="10977E2D"/>
    <w:rsid w:val="17680DF9"/>
    <w:rsid w:val="1970DFA5"/>
    <w:rsid w:val="199A1174"/>
    <w:rsid w:val="19AE3F7D"/>
    <w:rsid w:val="19FA4A28"/>
    <w:rsid w:val="1A7FB8DC"/>
    <w:rsid w:val="1C9D0E4A"/>
    <w:rsid w:val="1CE417AB"/>
    <w:rsid w:val="1CE5E03F"/>
    <w:rsid w:val="1D13E95F"/>
    <w:rsid w:val="1D4A723B"/>
    <w:rsid w:val="20587C7F"/>
    <w:rsid w:val="2146E0E5"/>
    <w:rsid w:val="245D0DF8"/>
    <w:rsid w:val="2AE7DF08"/>
    <w:rsid w:val="2C2070AF"/>
    <w:rsid w:val="2C232FDB"/>
    <w:rsid w:val="2D92D6A0"/>
    <w:rsid w:val="30A67932"/>
    <w:rsid w:val="31EE1DFC"/>
    <w:rsid w:val="326B3FF1"/>
    <w:rsid w:val="3498EABB"/>
    <w:rsid w:val="34E96CBB"/>
    <w:rsid w:val="351B1C50"/>
    <w:rsid w:val="37767089"/>
    <w:rsid w:val="392570E4"/>
    <w:rsid w:val="3D1F0D87"/>
    <w:rsid w:val="3E0CE6CF"/>
    <w:rsid w:val="3EF4AE9E"/>
    <w:rsid w:val="3F5114F5"/>
    <w:rsid w:val="40CF6055"/>
    <w:rsid w:val="42C82112"/>
    <w:rsid w:val="446EA085"/>
    <w:rsid w:val="46BAD081"/>
    <w:rsid w:val="487D6693"/>
    <w:rsid w:val="48ACB151"/>
    <w:rsid w:val="4A17C879"/>
    <w:rsid w:val="4BBFF94F"/>
    <w:rsid w:val="4DA2923B"/>
    <w:rsid w:val="4DA6DEFF"/>
    <w:rsid w:val="50DFF707"/>
    <w:rsid w:val="51B7693F"/>
    <w:rsid w:val="52DBC995"/>
    <w:rsid w:val="5512C800"/>
    <w:rsid w:val="55CBF681"/>
    <w:rsid w:val="57988DA2"/>
    <w:rsid w:val="58F8838A"/>
    <w:rsid w:val="5C3EE81E"/>
    <w:rsid w:val="5E0CC754"/>
    <w:rsid w:val="6182BC4E"/>
    <w:rsid w:val="62E03877"/>
    <w:rsid w:val="645EBF7C"/>
    <w:rsid w:val="647EFE30"/>
    <w:rsid w:val="6502921F"/>
    <w:rsid w:val="654489C8"/>
    <w:rsid w:val="69049351"/>
    <w:rsid w:val="6B340C97"/>
    <w:rsid w:val="6B585623"/>
    <w:rsid w:val="71627966"/>
    <w:rsid w:val="73A1ECBB"/>
    <w:rsid w:val="784D3F6F"/>
    <w:rsid w:val="79004E48"/>
    <w:rsid w:val="796D8B4B"/>
    <w:rsid w:val="7A43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70FAE5"/>
  <w15:docId w15:val="{7515F1E5-CAA3-4349-8587-27FB8CDC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7ED"/>
    <w:pPr>
      <w:keepNext/>
      <w:keepLines/>
      <w:spacing w:before="240" w:after="0"/>
      <w:outlineLvl w:val="0"/>
    </w:pPr>
    <w:rPr>
      <w:rFonts w:eastAsiaTheme="majorEastAsia" w:cstheme="majorBidi"/>
      <w:b/>
      <w:color w:val="003D6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7ED"/>
    <w:pPr>
      <w:keepNext/>
      <w:keepLines/>
      <w:spacing w:before="40" w:after="0"/>
      <w:outlineLvl w:val="1"/>
    </w:pPr>
    <w:rPr>
      <w:rFonts w:eastAsiaTheme="majorEastAsia" w:cstheme="majorBidi"/>
      <w:b/>
      <w:color w:val="51525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E1"/>
  </w:style>
  <w:style w:type="paragraph" w:styleId="Footer">
    <w:name w:val="footer"/>
    <w:basedOn w:val="Normal"/>
    <w:link w:val="Foot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E1"/>
  </w:style>
  <w:style w:type="paragraph" w:styleId="BalloonText">
    <w:name w:val="Balloon Text"/>
    <w:basedOn w:val="Normal"/>
    <w:link w:val="BalloonTextChar"/>
    <w:uiPriority w:val="99"/>
    <w:semiHidden/>
    <w:unhideWhenUsed/>
    <w:rsid w:val="008D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E1"/>
    <w:rPr>
      <w:rFonts w:ascii="Tahoma" w:hAnsi="Tahoma" w:cs="Tahoma"/>
      <w:sz w:val="16"/>
      <w:szCs w:val="16"/>
    </w:rPr>
  </w:style>
  <w:style w:type="paragraph" w:customStyle="1" w:styleId="footerweb">
    <w:name w:val="footer web"/>
    <w:basedOn w:val="Normal"/>
    <w:qFormat/>
    <w:rsid w:val="008D0FE1"/>
    <w:pPr>
      <w:spacing w:after="57" w:line="240" w:lineRule="auto"/>
      <w:ind w:left="6010"/>
    </w:pPr>
    <w:rPr>
      <w:rFonts w:ascii="ArialRoundedMTBold" w:eastAsia="Arial" w:hAnsi="ArialRoundedMTBold" w:cs="ArialRoundedMTBold"/>
      <w:color w:val="009FED"/>
      <w:spacing w:val="-3"/>
      <w:sz w:val="16"/>
      <w:szCs w:val="16"/>
    </w:rPr>
  </w:style>
  <w:style w:type="paragraph" w:customStyle="1" w:styleId="footerabn">
    <w:name w:val="footer abn"/>
    <w:basedOn w:val="Footer"/>
    <w:qFormat/>
    <w:rsid w:val="008D0FE1"/>
    <w:pPr>
      <w:tabs>
        <w:tab w:val="clear" w:pos="4513"/>
        <w:tab w:val="clear" w:pos="9026"/>
      </w:tabs>
      <w:ind w:left="6010"/>
    </w:pPr>
    <w:rPr>
      <w:rFonts w:ascii="Arial" w:eastAsia="Arial" w:hAnsi="Arial" w:cs="ArialMT"/>
      <w:spacing w:val="-1"/>
      <w:sz w:val="12"/>
      <w:szCs w:val="15"/>
    </w:rPr>
  </w:style>
  <w:style w:type="paragraph" w:customStyle="1" w:styleId="BasicParagraph">
    <w:name w:val="[Basic Paragraph]"/>
    <w:basedOn w:val="Normal"/>
    <w:uiPriority w:val="99"/>
    <w:rsid w:val="008D0F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Arial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8DB"/>
    <w:rPr>
      <w:color w:val="0000FF" w:themeColor="hyperlink"/>
      <w:u w:val="single"/>
    </w:rPr>
  </w:style>
  <w:style w:type="paragraph" w:styleId="ListParagraph">
    <w:name w:val="List Paragraph"/>
    <w:aliases w:val="Figure_name,List Paragraph1,Numbered Indented Text,Bullet- First level,List NUmber,Listenabsatz1,lp1,List Paragraph11,Recommendation,List Paragraph2,Bullet Point,L,Bullet points,Content descriptions,Bullet Points,#List Paragraph,1 heading"/>
    <w:basedOn w:val="Normal"/>
    <w:link w:val="ListParagraphChar"/>
    <w:uiPriority w:val="1"/>
    <w:qFormat/>
    <w:rsid w:val="001542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57ED"/>
    <w:rPr>
      <w:rFonts w:eastAsiaTheme="majorEastAsia" w:cstheme="majorBidi"/>
      <w:b/>
      <w:color w:val="003D6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7ED"/>
    <w:rPr>
      <w:rFonts w:eastAsiaTheme="majorEastAsia" w:cstheme="majorBidi"/>
      <w:b/>
      <w:color w:val="515251"/>
      <w:sz w:val="32"/>
      <w:szCs w:val="26"/>
    </w:rPr>
  </w:style>
  <w:style w:type="table" w:styleId="TableGrid">
    <w:name w:val="Table Grid"/>
    <w:basedOn w:val="TableNormal"/>
    <w:uiPriority w:val="39"/>
    <w:rsid w:val="005D40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2D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30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0B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0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501CE5"/>
  </w:style>
  <w:style w:type="character" w:customStyle="1" w:styleId="eop">
    <w:name w:val="eop"/>
    <w:basedOn w:val="DefaultParagraphFont"/>
    <w:rsid w:val="00501CE5"/>
  </w:style>
  <w:style w:type="character" w:styleId="CommentReference">
    <w:name w:val="annotation reference"/>
    <w:basedOn w:val="DefaultParagraphFont"/>
    <w:uiPriority w:val="99"/>
    <w:semiHidden/>
    <w:unhideWhenUsed/>
    <w:rsid w:val="00670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5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20FB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f0">
    <w:name w:val="pf0"/>
    <w:basedOn w:val="Normal"/>
    <w:rsid w:val="0033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cf01">
    <w:name w:val="cf01"/>
    <w:basedOn w:val="DefaultParagraphFont"/>
    <w:rsid w:val="00332C65"/>
    <w:rPr>
      <w:rFonts w:ascii="Segoe UI" w:hAnsi="Segoe UI" w:cs="Segoe UI" w:hint="default"/>
      <w:sz w:val="18"/>
      <w:szCs w:val="18"/>
    </w:rPr>
  </w:style>
  <w:style w:type="character" w:customStyle="1" w:styleId="ListParagraphChar">
    <w:name w:val="List Paragraph Char"/>
    <w:aliases w:val="Figure_name Char,List Paragraph1 Char,Numbered Indented Text Char,Bullet- First level Char,List NUmber Char,Listenabsatz1 Char,lp1 Char,List Paragraph11 Char,Recommendation Char,List Paragraph2 Char,Bullet Point Char,L Char"/>
    <w:basedOn w:val="DefaultParagraphFont"/>
    <w:link w:val="ListParagraph"/>
    <w:uiPriority w:val="1"/>
    <w:locked/>
    <w:rsid w:val="00546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78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8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2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7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9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1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4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4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ealth.gov.au/resources/publications/2022-phn-childhood-immunisation-coverage-data?language=en" TargetMode="External"/><Relationship Id="rId18" Type="http://schemas.openxmlformats.org/officeDocument/2006/relationships/hyperlink" Target="https://gcphn.org.au/wp-content/uploads/2023/02/Childhood-Vaccination-QI-Toolkit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s://www.health.gov.au/topics/immunisation/immunisation-data/childhood-immunisation-coverage" TargetMode="External"/><Relationship Id="rId17" Type="http://schemas.openxmlformats.org/officeDocument/2006/relationships/hyperlink" Target="https://gcphn.org.au/wp-content/uploads/2023/01/AIR-010A-Report-User-Guide-Nov-2020-V1.0-3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ervicesaustralia.gov.au/how-to-view-identified-reports-using-air-site-through-hpos?context=23401" TargetMode="External"/><Relationship Id="rId20" Type="http://schemas.openxmlformats.org/officeDocument/2006/relationships/hyperlink" Target="https://skai.org.au/childhood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health.gov.au/topics/immunisation/immunisation-data/childhood-immunisation-coverage" TargetMode="Externa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www.qld.gov.au/health/conditions/immunisation/translated-fact-sheet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ealth.gov.au/health-topics/immunisation/when-to-get-vaccinated/national-immunisation-program-schedule" TargetMode="External"/><Relationship Id="rId22" Type="http://schemas.openxmlformats.org/officeDocument/2006/relationships/footer" Target="footer1.xml"/><Relationship Id="rId27" Type="http://schemas.microsoft.com/office/2020/10/relationships/intelligence" Target="intelligence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1CFB0CAB784E889A9D90549A22F3" ma:contentTypeVersion="313" ma:contentTypeDescription="Create a new document." ma:contentTypeScope="" ma:versionID="ae3b5834196e35ec9c6d29a38e4e2f6b">
  <xsd:schema xmlns:xsd="http://www.w3.org/2001/XMLSchema" xmlns:xs="http://www.w3.org/2001/XMLSchema" xmlns:p="http://schemas.microsoft.com/office/2006/metadata/properties" xmlns:ns2="b6e4cf57-7763-4f25-b137-c473ee7f5033" xmlns:ns3="bc57fbc4-3240-46ee-89b9-83f7d1b6d132" xmlns:ns4="382c9ce9-5d9f-4af4-8627-1ce65ac26c09" targetNamespace="http://schemas.microsoft.com/office/2006/metadata/properties" ma:root="true" ma:fieldsID="e1e61a4388166f2f17e7c4b1d82350b6" ns2:_="" ns3:_="" ns4:_="">
    <xsd:import namespace="b6e4cf57-7763-4f25-b137-c473ee7f5033"/>
    <xsd:import namespace="bc57fbc4-3240-46ee-89b9-83f7d1b6d132"/>
    <xsd:import namespace="382c9ce9-5d9f-4af4-8627-1ce65ac26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2:Document_x0020_Status" minOccurs="0"/>
                <xsd:element ref="ns2:GCPHN_x0020_Document_x0020_Type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cf57-7763-4f25-b137-c473ee7f50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Document_x0020_Status" ma:index="17" nillable="true" ma:displayName="Doc Status" ma:default="Draft" ma:description="Document Status" ma:format="Dropdown" ma:internalName="Document_x0020_Status">
      <xsd:simpleType>
        <xsd:restriction base="dms:Choice">
          <xsd:enumeration value="Draft"/>
          <xsd:enumeration value="Final"/>
          <xsd:enumeration value="Publish"/>
          <xsd:enumeration value="Archive"/>
          <xsd:enumeration value="Reference only"/>
        </xsd:restriction>
      </xsd:simpleType>
    </xsd:element>
    <xsd:element name="GCPHN_x0020_Document_x0020_Type" ma:index="18" ma:displayName="Doc Type" ma:default="Unassigned" ma:description="Document Type" ma:format="Dropdown" ma:internalName="GCPHN_x0020_Document_x0020_Type">
      <xsd:simpleType>
        <xsd:restriction base="dms:Choice">
          <xsd:enumeration value="Abstracts"/>
          <xsd:enumeration value="Action"/>
          <xsd:enumeration value="Agenda"/>
          <xsd:enumeration value="Artwork"/>
          <xsd:enumeration value="Assessment"/>
          <xsd:enumeration value="Briefing Paper"/>
          <xsd:enumeration value="Brochure"/>
          <xsd:enumeration value="Certificate"/>
          <xsd:enumeration value="Checklist"/>
          <xsd:enumeration value="Clinical Governance"/>
          <xsd:enumeration value="Committee Agreement"/>
          <xsd:enumeration value="Consent Form"/>
          <xsd:enumeration value="Contract"/>
          <xsd:enumeration value="Contract Reporting Template"/>
          <xsd:enumeration value="Contract Template"/>
          <xsd:enumeration value="Correspondence"/>
          <xsd:enumeration value="Costings"/>
          <xsd:enumeration value="Data Lifecycle"/>
          <xsd:enumeration value="Data Set"/>
          <xsd:enumeration value="Duty Statement"/>
          <xsd:enumeration value="End-User License Agreement"/>
          <xsd:enumeration value="Evaluation Summary"/>
          <xsd:enumeration value="External PHN related"/>
          <xsd:enumeration value="External presentations"/>
          <xsd:enumeration value="Fact Sheet"/>
          <xsd:enumeration value="Form"/>
          <xsd:enumeration value="Framework"/>
          <xsd:enumeration value="Gantt"/>
          <xsd:enumeration value="Guide"/>
          <xsd:enumeration value="Handbook"/>
          <xsd:enumeration value="Handout"/>
          <xsd:enumeration value="Install Instructions"/>
          <xsd:enumeration value="Legislation"/>
          <xsd:enumeration value="Letter"/>
          <xsd:enumeration value="Manual"/>
          <xsd:enumeration value="Matrix"/>
          <xsd:enumeration value="Media File"/>
          <xsd:enumeration value="Meeting Paper"/>
          <xsd:enumeration value="Minutes"/>
          <xsd:enumeration value="Misc Template"/>
          <xsd:enumeration value="Other Agreement"/>
          <xsd:enumeration value="Plan"/>
          <xsd:enumeration value="Policy"/>
          <xsd:enumeration value="Position Description"/>
          <xsd:enumeration value="Presentation"/>
          <xsd:enumeration value="Privacy Impact Assessment (PIA)"/>
          <xsd:enumeration value="Privacy Impact Threshold Assessment (PITA)"/>
          <xsd:enumeration value="Procedure"/>
          <xsd:enumeration value="Procurement Approach Document"/>
          <xsd:enumeration value="Procurement Plan"/>
          <xsd:enumeration value="Procurement Template"/>
          <xsd:enumeration value="Program Logic"/>
          <xsd:enumeration value="Program logic/ KPI reference"/>
          <xsd:enumeration value="Quality Improvement Plan"/>
          <xsd:enumeration value="Reference"/>
          <xsd:enumeration value="Reference Document"/>
          <xsd:enumeration value="Register"/>
          <xsd:enumeration value="Report"/>
          <xsd:enumeration value="Reporting Template"/>
          <xsd:enumeration value="Resource"/>
          <xsd:enumeration value="Review"/>
          <xsd:enumeration value="Service Provider Agreement"/>
          <xsd:enumeration value="Standard"/>
          <xsd:enumeration value="Template"/>
          <xsd:enumeration value="Terms of Reference"/>
          <xsd:enumeration value="Toolkit"/>
          <xsd:enumeration value="Unassigned"/>
          <xsd:enumeration value="Variation Agreement"/>
          <xsd:enumeration value="Web link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7fbc4-3240-46ee-89b9-83f7d1b6d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c3ef131-8e3d-4363-ab1c-7af60dced3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c9ce9-5d9f-4af4-8627-1ce65ac26c0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45bd232b-ad34-4ee3-8c45-6f3d03a02061}" ma:internalName="TaxCatchAll" ma:showField="CatchAllData" ma:web="b6e4cf57-7763-4f25-b137-c473ee7f50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e4cf57-7763-4f25-b137-c473ee7f5033">K2J6JTMYQH34-509107204-4487</_dlc_DocId>
    <_dlc_DocIdUrl xmlns="b6e4cf57-7763-4f25-b137-c473ee7f5033">
      <Url>https://gcphn.sharepoint.com/programs/PractSupport/_layouts/15/DocIdRedir.aspx?ID=K2J6JTMYQH34-509107204-4487</Url>
      <Description>K2J6JTMYQH34-509107204-4487</Description>
    </_dlc_DocIdUrl>
    <GCPHN_x0020_Document_x0020_Type xmlns="b6e4cf57-7763-4f25-b137-c473ee7f5033">Template</GCPHN_x0020_Document_x0020_Type>
    <Document_x0020_Status xmlns="b6e4cf57-7763-4f25-b137-c473ee7f5033">Draft</Document_x0020_Status>
    <TaxCatchAll xmlns="382c9ce9-5d9f-4af4-8627-1ce65ac26c09" xsi:nil="true"/>
    <lcf76f155ced4ddcb4097134ff3c332f xmlns="bc57fbc4-3240-46ee-89b9-83f7d1b6d132">
      <Terms xmlns="http://schemas.microsoft.com/office/infopath/2007/PartnerControls"/>
    </lcf76f155ced4ddcb4097134ff3c332f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58FAE0C-6DED-4105-BE41-89C8A2CA62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AF3A03-141D-47BB-B4DB-40DCEB822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4cf57-7763-4f25-b137-c473ee7f5033"/>
    <ds:schemaRef ds:uri="bc57fbc4-3240-46ee-89b9-83f7d1b6d132"/>
    <ds:schemaRef ds:uri="382c9ce9-5d9f-4af4-8627-1ce65ac26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B0FD34-6BCB-4A7B-AE61-9D79CD48DD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9E31D6-ACD6-4D6D-ABBF-9D42FF49C554}">
  <ds:schemaRefs>
    <ds:schemaRef ds:uri="http://www.w3.org/XML/1998/namespace"/>
    <ds:schemaRef ds:uri="http://purl.org/dc/terms/"/>
    <ds:schemaRef ds:uri="bc57fbc4-3240-46ee-89b9-83f7d1b6d132"/>
    <ds:schemaRef ds:uri="http://purl.org/dc/elements/1.1/"/>
    <ds:schemaRef ds:uri="b6e4cf57-7763-4f25-b137-c473ee7f5033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382c9ce9-5d9f-4af4-8627-1ce65ac26c09"/>
  </ds:schemaRefs>
</ds:datastoreItem>
</file>

<file path=customXml/itemProps5.xml><?xml version="1.0" encoding="utf-8"?>
<ds:datastoreItem xmlns:ds="http://schemas.openxmlformats.org/officeDocument/2006/customXml" ds:itemID="{CCFEF70B-DEED-4FE0-A36A-5FDF60A412B2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eb5a1a3e-16dd-4e49-b6aa-8a085762f553}" enabled="0" method="" siteId="{eb5a1a3e-16dd-4e49-b6aa-8a085762f55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1348</Words>
  <Characters>7686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GCML</Company>
  <LinksUpToDate>false</LinksUpToDate>
  <CharactersWithSpaces>9016</CharactersWithSpaces>
  <SharedDoc>false</SharedDoc>
  <HLinks>
    <vt:vector size="54" baseType="variant">
      <vt:variant>
        <vt:i4>5636180</vt:i4>
      </vt:variant>
      <vt:variant>
        <vt:i4>24</vt:i4>
      </vt:variant>
      <vt:variant>
        <vt:i4>0</vt:i4>
      </vt:variant>
      <vt:variant>
        <vt:i4>5</vt:i4>
      </vt:variant>
      <vt:variant>
        <vt:lpwstr>https://skai.org.au/childhood</vt:lpwstr>
      </vt:variant>
      <vt:variant>
        <vt:lpwstr/>
      </vt:variant>
      <vt:variant>
        <vt:i4>1310728</vt:i4>
      </vt:variant>
      <vt:variant>
        <vt:i4>21</vt:i4>
      </vt:variant>
      <vt:variant>
        <vt:i4>0</vt:i4>
      </vt:variant>
      <vt:variant>
        <vt:i4>5</vt:i4>
      </vt:variant>
      <vt:variant>
        <vt:lpwstr>https://www.qld.gov.au/health/conditions/immunisation/translated-fact-sheets</vt:lpwstr>
      </vt:variant>
      <vt:variant>
        <vt:lpwstr/>
      </vt:variant>
      <vt:variant>
        <vt:i4>5898246</vt:i4>
      </vt:variant>
      <vt:variant>
        <vt:i4>18</vt:i4>
      </vt:variant>
      <vt:variant>
        <vt:i4>0</vt:i4>
      </vt:variant>
      <vt:variant>
        <vt:i4>5</vt:i4>
      </vt:variant>
      <vt:variant>
        <vt:lpwstr>https://gcphn.org.au/wp-content/uploads/2023/02/Childhood-Vaccination-QI-Toolkit.pdf</vt:lpwstr>
      </vt:variant>
      <vt:variant>
        <vt:lpwstr/>
      </vt:variant>
      <vt:variant>
        <vt:i4>6750266</vt:i4>
      </vt:variant>
      <vt:variant>
        <vt:i4>15</vt:i4>
      </vt:variant>
      <vt:variant>
        <vt:i4>0</vt:i4>
      </vt:variant>
      <vt:variant>
        <vt:i4>5</vt:i4>
      </vt:variant>
      <vt:variant>
        <vt:lpwstr>https://gcphn.org.au/wp-content/uploads/2023/01/AIR-010A-Report-User-Guide-Nov-2020-V1.0-3.pdf</vt:lpwstr>
      </vt:variant>
      <vt:variant>
        <vt:lpwstr/>
      </vt:variant>
      <vt:variant>
        <vt:i4>196631</vt:i4>
      </vt:variant>
      <vt:variant>
        <vt:i4>12</vt:i4>
      </vt:variant>
      <vt:variant>
        <vt:i4>0</vt:i4>
      </vt:variant>
      <vt:variant>
        <vt:i4>5</vt:i4>
      </vt:variant>
      <vt:variant>
        <vt:lpwstr>https://www.servicesaustralia.gov.au/how-to-view-identified-reports-using-air-site-through-hpos?context=23401</vt:lpwstr>
      </vt:variant>
      <vt:variant>
        <vt:lpwstr/>
      </vt:variant>
      <vt:variant>
        <vt:i4>8192111</vt:i4>
      </vt:variant>
      <vt:variant>
        <vt:i4>9</vt:i4>
      </vt:variant>
      <vt:variant>
        <vt:i4>0</vt:i4>
      </vt:variant>
      <vt:variant>
        <vt:i4>5</vt:i4>
      </vt:variant>
      <vt:variant>
        <vt:lpwstr>https://www.health.gov.au/topics/immunisation/immunisation-data/childhood-immunisation-coverage</vt:lpwstr>
      </vt:variant>
      <vt:variant>
        <vt:lpwstr>:~:text=vaccine%2Dpreventable%20diseases.-,What%20is%20our%20target%3F,too%20young%20to%20be%20vaccinated</vt:lpwstr>
      </vt:variant>
      <vt:variant>
        <vt:i4>3539065</vt:i4>
      </vt:variant>
      <vt:variant>
        <vt:i4>6</vt:i4>
      </vt:variant>
      <vt:variant>
        <vt:i4>0</vt:i4>
      </vt:variant>
      <vt:variant>
        <vt:i4>5</vt:i4>
      </vt:variant>
      <vt:variant>
        <vt:lpwstr>https://www.health.gov.au/health-topics/immunisation/when-to-get-vaccinated/national-immunisation-program-schedule</vt:lpwstr>
      </vt:variant>
      <vt:variant>
        <vt:lpwstr/>
      </vt:variant>
      <vt:variant>
        <vt:i4>6881377</vt:i4>
      </vt:variant>
      <vt:variant>
        <vt:i4>3</vt:i4>
      </vt:variant>
      <vt:variant>
        <vt:i4>0</vt:i4>
      </vt:variant>
      <vt:variant>
        <vt:i4>5</vt:i4>
      </vt:variant>
      <vt:variant>
        <vt:lpwstr>https://www.health.gov.au/resources/publications/2022-phn-childhood-immunisation-coverage-data?language=en</vt:lpwstr>
      </vt:variant>
      <vt:variant>
        <vt:lpwstr/>
      </vt:variant>
      <vt:variant>
        <vt:i4>4128886</vt:i4>
      </vt:variant>
      <vt:variant>
        <vt:i4>0</vt:i4>
      </vt:variant>
      <vt:variant>
        <vt:i4>0</vt:i4>
      </vt:variant>
      <vt:variant>
        <vt:i4>5</vt:i4>
      </vt:variant>
      <vt:variant>
        <vt:lpwstr>https://www.health.gov.au/topics/immunisation/immunisation-data/childhood-immunisation-coverage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Butler</dc:creator>
  <cp:keywords/>
  <cp:lastModifiedBy>Nikolina Bojanic</cp:lastModifiedBy>
  <cp:revision>2</cp:revision>
  <cp:lastPrinted>2019-08-02T01:12:00Z</cp:lastPrinted>
  <dcterms:created xsi:type="dcterms:W3CDTF">2023-09-28T03:35:00Z</dcterms:created>
  <dcterms:modified xsi:type="dcterms:W3CDTF">2023-09-28T03:35:00Z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-1776912112</vt:i4>
  </property>
  <property fmtid="{D5CDD505-2E9C-101B-9397-08002B2CF9AE}" pid="3" name="ContentTypeId">
    <vt:lpwstr>0x010100067B1CFB0CAB784E889A9D90549A22F3</vt:lpwstr>
  </property>
  <property fmtid="{D5CDD505-2E9C-101B-9397-08002B2CF9AE}" pid="4" name="_dlc_DocIdItemGuid">
    <vt:lpwstr>18315dde-cb3e-4fff-8c77-fb3edd2f6f53</vt:lpwstr>
  </property>
  <property fmtid="{D5CDD505-2E9C-101B-9397-08002B2CF9AE}" pid="5" name="MediaServiceImageTags">
    <vt:lpwstr/>
  </property>
</Properties>
</file>