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4667" w14:textId="77777777" w:rsidR="00BE5686" w:rsidRDefault="00501CE5" w:rsidP="3EF4A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QI Action Plan- </w:t>
      </w:r>
      <w:r w:rsidR="00CB38AC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>*add practice name*</w:t>
      </w:r>
      <w:r w:rsidR="00B90E41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 xml:space="preserve"> </w:t>
      </w:r>
    </w:p>
    <w:p w14:paraId="5405CDE4" w14:textId="7E5335B4" w:rsidR="00501CE5" w:rsidRPr="00BE5686" w:rsidRDefault="00C76611" w:rsidP="3EF4AE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Q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I </w:t>
      </w: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A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ctivity </w:t>
      </w:r>
      <w:r w:rsidR="00C8417D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with a focus on Smoking Status</w:t>
      </w:r>
      <w:r w:rsidR="00AA3EE1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 (QIM 2)</w:t>
      </w:r>
    </w:p>
    <w:p w14:paraId="3E303BB2" w14:textId="3543C2C5" w:rsidR="00942E2A" w:rsidRDefault="00942E2A" w:rsidP="00780B1F">
      <w:pPr>
        <w:rPr>
          <w:rFonts w:ascii="Calibri Light" w:hAnsi="Calibri Light" w:cs="Calibri Light"/>
          <w:lang w:val="en-AU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501CE5" w:rsidRPr="00501CE5" w14:paraId="12F93D81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BAC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divId w:val="1251281894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3EF4AE9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AU"/>
              </w:rPr>
              <w:t>Ask-Do-Describe</w:t>
            </w:r>
            <w:r w:rsidRPr="3EF4AE9E">
              <w:rPr>
                <w:rFonts w:ascii="Calibri Light" w:eastAsia="Times New Roman" w:hAnsi="Calibri Light" w:cs="Calibri Light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257DBC0D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EB94AF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Why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719F4FEB" w14:textId="77777777" w:rsidTr="7B2E32BB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3FBCA" w14:textId="0F953B8F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Gap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F4FA6" w14:textId="7F3221FF" w:rsidR="00332C65" w:rsidRPr="00332C65" w:rsidRDefault="00C8417D" w:rsidP="0027034D">
            <w:pPr>
              <w:spacing w:after="60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Whilst smoking status recorded meets the current accreditation requirements (75%) it is identified that the current system of recording smoking status could be improved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6F588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Performance may be lower than region</w:t>
            </w:r>
            <w:r w:rsidR="00F104D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</w:t>
            </w:r>
            <w:r w:rsidR="006F588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average.</w:t>
            </w:r>
          </w:p>
        </w:tc>
      </w:tr>
      <w:tr w:rsidR="00501CE5" w:rsidRPr="00501CE5" w14:paraId="46CC163E" w14:textId="77777777" w:rsidTr="7B2E32BB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E88E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Benefits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B3E90" w14:textId="28019DE3" w:rsidR="00501CE5" w:rsidRPr="003234F9" w:rsidRDefault="00C8417D" w:rsidP="00270512">
            <w:pPr>
              <w:spacing w:after="60"/>
              <w:rPr>
                <w:rFonts w:eastAsia="Times New Roman"/>
                <w:sz w:val="20"/>
                <w:szCs w:val="20"/>
                <w:lang w:val="en-AU" w:eastAsia="en-AU"/>
              </w:rPr>
            </w:pP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Improving the process of entering modifiable risk factors in patient records will support more accurate Risk calculations, and ability to target smoking</w:t>
            </w:r>
            <w:r w:rsidR="007F15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vaping</w:t>
            </w: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cessation interventions.</w:t>
            </w:r>
            <w:r w:rsidRPr="00807D76">
              <w:rPr>
                <w:sz w:val="16"/>
                <w:szCs w:val="16"/>
              </w:rPr>
              <w:t xml:space="preserve">  </w:t>
            </w:r>
          </w:p>
        </w:tc>
      </w:tr>
      <w:tr w:rsidR="00501CE5" w:rsidRPr="00501CE5" w14:paraId="7BAF049E" w14:textId="77777777" w:rsidTr="7B2E32BB">
        <w:trPr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3300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Evidence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A89CA" w14:textId="700243C6" w:rsidR="00594D42" w:rsidRPr="00594D42" w:rsidRDefault="00594D42" w:rsidP="00594D42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94D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Almost 10% of Australians (2 million adults) still smoke tobacco daily. Tobacco use is the leading cause of preventable death and disability in Australia and is responsible for about 21,000 deaths each year.</w:t>
            </w:r>
          </w:p>
          <w:p w14:paraId="2F398F4F" w14:textId="265B8D14" w:rsidR="004A6C7A" w:rsidRDefault="00594D42" w:rsidP="00594D42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94D4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Vaping is also rapidly increasing in Australia, particularly among young people. Latest estimates show that 1 in 6 teenagers aged 14 to 17 has vaped, and 1 in 4 people aged 18 to 24 has vaped </w:t>
            </w:r>
            <w:hyperlink r:id="rId12" w:history="1">
              <w:r w:rsidR="00E77B4F" w:rsidRPr="00E77B4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(DoHAC, May 2023).</w:t>
              </w:r>
            </w:hyperlink>
          </w:p>
          <w:p w14:paraId="43739080" w14:textId="77777777" w:rsidR="00406CC7" w:rsidRDefault="00C8417D" w:rsidP="00C8417D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Health professionals play an important role in educating and motivating </w:t>
            </w:r>
            <w:r w:rsidR="008067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patients who smoke or vape</w:t>
            </w: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, as well as assessing their dependence on nicotine and providing assistance to quit. All health professionals should systematically identify </w:t>
            </w:r>
            <w:r w:rsidR="008067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people </w:t>
            </w:r>
            <w:r w:rsidR="00D42F4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who </w:t>
            </w:r>
            <w:r w:rsidR="008067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smoke or vape</w:t>
            </w:r>
            <w:r w:rsidRPr="0006696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, and offer them advice and cessation treatment at every opportunity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hyperlink r:id="rId13" w:history="1">
              <w:r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(RACGP,</w:t>
              </w:r>
              <w:r w:rsidR="008215B3"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 xml:space="preserve"> Supporting smoking cessation: A guide for health professionals</w:t>
              </w:r>
              <w:r w:rsidR="004D14C4"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,</w:t>
              </w:r>
              <w:r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 xml:space="preserve"> 20</w:t>
              </w:r>
              <w:r w:rsidR="008215B3"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21</w:t>
              </w:r>
              <w:r w:rsidRPr="00A324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).</w:t>
              </w:r>
            </w:hyperlink>
          </w:p>
          <w:p w14:paraId="6A773EBF" w14:textId="43FC38D5" w:rsidR="00874B09" w:rsidRPr="00803AD9" w:rsidRDefault="00CD15B5" w:rsidP="00C8417D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Proportion of patients with a s</w:t>
            </w:r>
            <w:r w:rsidR="00874B09">
              <w:rPr>
                <w:rFonts w:cstheme="minorHAnsi"/>
                <w:sz w:val="20"/>
                <w:szCs w:val="20"/>
                <w:lang w:val="en-AU"/>
              </w:rPr>
              <w:t xml:space="preserve">moking </w:t>
            </w:r>
            <w:r>
              <w:rPr>
                <w:rFonts w:cstheme="minorHAnsi"/>
                <w:sz w:val="20"/>
                <w:szCs w:val="20"/>
                <w:lang w:val="en-AU"/>
              </w:rPr>
              <w:t>status</w:t>
            </w:r>
            <w:r w:rsidR="00874B09" w:rsidRPr="00057458">
              <w:rPr>
                <w:rFonts w:cstheme="minorHAnsi"/>
                <w:sz w:val="20"/>
                <w:szCs w:val="20"/>
                <w:lang w:val="en-AU"/>
              </w:rPr>
              <w:t xml:space="preserve"> is one of the ten indicators of the national PIP QI Incentive program</w:t>
            </w:r>
            <w:r w:rsidR="00874B09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hyperlink r:id="rId14" w:history="1">
              <w:r w:rsidR="008F5241" w:rsidRPr="00655845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(</w:t>
              </w:r>
              <w:r w:rsidR="008F524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 xml:space="preserve">DoHAC, </w:t>
              </w:r>
              <w:r w:rsidR="008F5241" w:rsidRPr="00655845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Practice Incentives Program – Quality improvement measures, 2023).</w:t>
              </w:r>
            </w:hyperlink>
          </w:p>
        </w:tc>
      </w:tr>
      <w:tr w:rsidR="00501CE5" w:rsidRPr="00501CE5" w14:paraId="36BC8BB1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4511C6F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85AEA3" w14:textId="77777777" w:rsidTr="7B2E32BB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7D612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Topic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A2B5A" w14:textId="70D633F1" w:rsidR="00C56AC4" w:rsidRDefault="00C56AC4" w:rsidP="00C56A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Increase </w:t>
            </w:r>
            <w:r w:rsidR="00C8417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smoking status</w:t>
            </w:r>
            <w:r w:rsidR="00A3248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(QIM 2)</w:t>
            </w:r>
            <w:r w:rsidR="00C8417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recorded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for regular patients of </w:t>
            </w:r>
            <w:r w:rsidRPr="00BF3163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*practice name*</w:t>
            </w:r>
          </w:p>
          <w:p w14:paraId="78944771" w14:textId="3397571B" w:rsidR="00701CF2" w:rsidRPr="00701CF2" w:rsidRDefault="00701CF2" w:rsidP="00A13CD9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01CE5" w:rsidRPr="00501CE5" w14:paraId="7332A9EE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289955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bookmarkStart w:id="0" w:name="_Hlk124236145"/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EE03DA" w:rsidRPr="00501CE5" w14:paraId="7205477C" w14:textId="77777777" w:rsidTr="7B2E32BB">
        <w:trPr>
          <w:trHeight w:val="10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BD5D" w14:textId="77777777" w:rsidR="00EE03DA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C51C585" w14:textId="77777777" w:rsidR="00E84432" w:rsidRDefault="00E8443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3CDD9F6D" w14:textId="77777777" w:rsidR="00EE03DA" w:rsidRPr="00BE5686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Baseline data is the % of </w:t>
            </w:r>
            <w:r w:rsidRPr="00BE56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39F789" w14:textId="37B369D6" w:rsidR="00EE03DA" w:rsidRPr="00BE5686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your current</w:t>
            </w:r>
            <w:r w:rsidR="00BE5686"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performance.</w:t>
            </w:r>
          </w:p>
          <w:p w14:paraId="25D5761D" w14:textId="77777777" w:rsidR="00EE03DA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14:paraId="5DB43466" w14:textId="638DA4BA" w:rsidR="003A2544" w:rsidRDefault="00F42C19" w:rsidP="003A25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F42C1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Add your practice performance percentage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.</w:t>
            </w:r>
          </w:p>
          <w:p w14:paraId="15A0B451" w14:textId="77777777" w:rsidR="009558A5" w:rsidRPr="003A2544" w:rsidRDefault="009558A5" w:rsidP="003A25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</w:p>
          <w:p w14:paraId="5B90929B" w14:textId="77777777" w:rsidR="009558A5" w:rsidRPr="00E5173B" w:rsidRDefault="009558A5" w:rsidP="009558A5">
            <w:pPr>
              <w:tabs>
                <w:tab w:val="left" w:pos="8595"/>
              </w:tabs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Ba</w:t>
            </w:r>
            <w:r w:rsidRPr="001D30B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seline data for QI activities can be obtained from multiple sources </w:t>
            </w:r>
            <w:r w:rsidRPr="001D30BE">
              <w:rPr>
                <w:rFonts w:ascii="Calibri" w:eastAsia="Times New Roman" w:hAnsi="Calibri" w:cs="Calibri"/>
                <w:i/>
                <w:iCs/>
                <w:lang w:eastAsia="en-AU"/>
              </w:rPr>
              <w:t>e.g.:</w:t>
            </w:r>
          </w:p>
          <w:p w14:paraId="54553347" w14:textId="77777777" w:rsidR="009558A5" w:rsidRPr="004C3BFE" w:rsidRDefault="009558A5" w:rsidP="00F27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551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Data analytic tools- e.g., Primary Sense.</w:t>
            </w:r>
            <w:r w:rsidRPr="00585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  <w:p w14:paraId="639D0501" w14:textId="77777777" w:rsidR="009558A5" w:rsidRDefault="009558A5" w:rsidP="00F27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551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Clinical information systems using the “search” function</w:t>
            </w:r>
          </w:p>
          <w:p w14:paraId="19D5EBE1" w14:textId="77777777" w:rsidR="009558A5" w:rsidRPr="00950DA7" w:rsidRDefault="009558A5" w:rsidP="00F27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50D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External data sources- e.g., </w:t>
            </w:r>
            <w:r w:rsidRPr="00E551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 registers.</w:t>
            </w:r>
            <w:r w:rsidRPr="004C3B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</w:t>
            </w:r>
          </w:p>
          <w:p w14:paraId="79ADF750" w14:textId="0AEAD8F2" w:rsidR="003A2544" w:rsidRPr="003A2544" w:rsidRDefault="003A2544" w:rsidP="003A2544">
            <w:pPr>
              <w:rPr>
                <w:lang w:eastAsia="en-AU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EB7271" w14:textId="77777777" w:rsidR="00FA4129" w:rsidRDefault="00787946" w:rsidP="00950DA7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6480ED0C" w14:textId="76670EA0" w:rsidR="00986604" w:rsidRPr="00986604" w:rsidRDefault="00986604" w:rsidP="00F27698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8660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Baseline data can be determined from Primary Sense – PIP QI Report 10 Measures (% compliance)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  <w:r w:rsidRPr="0098660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 </w:t>
            </w:r>
          </w:p>
          <w:p w14:paraId="16687C45" w14:textId="09074176" w:rsidR="00203D47" w:rsidRPr="00BA5F19" w:rsidRDefault="00203D47" w:rsidP="00F27698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FB40F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Pr="00820C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Pr="00820CB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%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203D4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of patients with a current smoker status recorded</w:t>
            </w:r>
            <w:r w:rsidR="0098660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285F7B2D" w14:textId="21E5BE20" w:rsidR="00EE03DA" w:rsidRPr="004C3BFE" w:rsidRDefault="00EE03DA" w:rsidP="00950DA7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EE03DA" w:rsidRPr="00501CE5" w14:paraId="5724EB3C" w14:textId="77777777" w:rsidTr="7B2E32BB">
        <w:trPr>
          <w:trHeight w:val="638"/>
        </w:trPr>
        <w:tc>
          <w:tcPr>
            <w:tcW w:w="2127" w:type="dxa"/>
            <w:vMerge/>
          </w:tcPr>
          <w:p w14:paraId="256D90BF" w14:textId="77777777" w:rsidR="00EE03DA" w:rsidRPr="00CD08D8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0547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D2C1D2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EDA8874" w14:textId="77777777" w:rsidR="00B32DA4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756C733" w14:textId="77777777" w:rsidR="00B32DA4" w:rsidRPr="00EE03DA" w:rsidRDefault="00B32DA4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DB3EC2" w:rsidRPr="00501CE5" w14:paraId="4B57EE24" w14:textId="77777777" w:rsidTr="7B2E32BB">
        <w:trPr>
          <w:trHeight w:val="5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63ECD" w14:textId="77777777" w:rsidR="00DB3EC2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707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Target</w:t>
            </w:r>
          </w:p>
          <w:p w14:paraId="737251C1" w14:textId="77777777" w:rsidR="00E84432" w:rsidRPr="00E707EB" w:rsidRDefault="00E8443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F944D97" w14:textId="66B2F736" w:rsidR="00DB3EC2" w:rsidRPr="00BE3477" w:rsidRDefault="00DB3EC2" w:rsidP="00BE3477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E707EB">
              <w:rPr>
                <w:rFonts w:cstheme="minorHAnsi"/>
                <w:i/>
                <w:iCs/>
                <w:sz w:val="20"/>
                <w:szCs w:val="20"/>
              </w:rPr>
              <w:t xml:space="preserve">Your target is the planned % result of the </w:t>
            </w:r>
            <w:r w:rsidRPr="00E707EB">
              <w:rPr>
                <w:rFonts w:cstheme="minorHAnsi"/>
                <w:i/>
                <w:iCs/>
                <w:sz w:val="20"/>
                <w:szCs w:val="20"/>
              </w:rPr>
              <w:lastRenderedPageBreak/>
              <w:t>improvement.</w:t>
            </w:r>
            <w:r w:rsidRPr="00BE347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E3477" w:rsidRPr="00BE347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922C0">
              <w:rPr>
                <w:rFonts w:cstheme="minorHAnsi"/>
                <w:i/>
                <w:iCs/>
                <w:sz w:val="20"/>
                <w:szCs w:val="20"/>
              </w:rPr>
              <w:t xml:space="preserve">Target is the number of Smoking </w:t>
            </w:r>
            <w:r w:rsidR="003B2296">
              <w:rPr>
                <w:rFonts w:cstheme="minorHAnsi"/>
                <w:i/>
                <w:iCs/>
                <w:sz w:val="20"/>
                <w:szCs w:val="20"/>
              </w:rPr>
              <w:t>statuses</w:t>
            </w:r>
            <w:r w:rsidR="006922C0">
              <w:rPr>
                <w:rFonts w:cstheme="minorHAnsi"/>
                <w:i/>
                <w:iCs/>
                <w:sz w:val="20"/>
                <w:szCs w:val="20"/>
              </w:rPr>
              <w:t xml:space="preserve"> to be recorded to meet your target.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2EB70C5" w14:textId="265E760F" w:rsidR="006D3740" w:rsidRDefault="006D3740" w:rsidP="006D3740">
            <w:pPr>
              <w:spacing w:before="40" w:after="40" w:line="240" w:lineRule="auto"/>
              <w:textAlignment w:val="baseline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F3799B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291CE486" w14:textId="4961E3E5" w:rsidR="00C42F97" w:rsidRPr="00C42F97" w:rsidRDefault="00C42F97" w:rsidP="00F27698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42F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Our practice aims to increase the number of patients with a current smoker status recorded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C42F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Pr="00C42F9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</w:t>
            </w:r>
            <w:r w:rsidRPr="00C42F97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%.</w:t>
            </w:r>
          </w:p>
          <w:p w14:paraId="29AC2017" w14:textId="5477A4FF" w:rsidR="00C42F97" w:rsidRPr="00C42F97" w:rsidRDefault="00C42F97" w:rsidP="00F27698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42F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Exceed RACGP standard of Smoking status recorded (75%) from 75% to 85% (6 months’ time)</w:t>
            </w:r>
            <w:r>
              <w:t xml:space="preserve">  </w:t>
            </w:r>
          </w:p>
        </w:tc>
      </w:tr>
      <w:tr w:rsidR="00DB3EC2" w:rsidRPr="00501CE5" w14:paraId="61316D6E" w14:textId="77777777" w:rsidTr="7B2E32BB">
        <w:trPr>
          <w:trHeight w:val="547"/>
        </w:trPr>
        <w:tc>
          <w:tcPr>
            <w:tcW w:w="2127" w:type="dxa"/>
            <w:vMerge/>
          </w:tcPr>
          <w:p w14:paraId="04805169" w14:textId="77777777" w:rsidR="00DB3EC2" w:rsidRPr="00E707EB" w:rsidRDefault="00DB3EC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13F9F" w14:textId="77777777" w:rsidR="002919A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0EE75BA" w14:textId="77777777" w:rsidR="002919A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1AA1FB9" w14:textId="260D5EE6" w:rsidR="00117037" w:rsidRDefault="00117037" w:rsidP="00302447">
            <w:pPr>
              <w:tabs>
                <w:tab w:val="left" w:pos="1703"/>
              </w:tabs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21878C8E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9E9DA91" w14:textId="77777777" w:rsidR="00117037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9BFE142" w14:textId="53D0C635" w:rsidR="00117037" w:rsidRPr="00E707EB" w:rsidRDefault="00117037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B758AC" w:rsidRPr="00501CE5" w14:paraId="079909A5" w14:textId="77777777" w:rsidTr="7B2E32BB">
        <w:trPr>
          <w:trHeight w:val="411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40327D" w14:textId="525C0370" w:rsidR="00B758AC" w:rsidRDefault="00BF54A4" w:rsidP="00A30F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Sample</w:t>
            </w:r>
          </w:p>
          <w:p w14:paraId="12DDC120" w14:textId="77777777" w:rsidR="00B758AC" w:rsidRPr="00E707EB" w:rsidRDefault="00B758AC" w:rsidP="00A30F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A95AB40" w14:textId="1E02A31A" w:rsidR="00BF54A4" w:rsidRDefault="00BF54A4" w:rsidP="00BF54A4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BF54A4">
              <w:rPr>
                <w:rFonts w:cstheme="minorHAnsi"/>
                <w:i/>
                <w:iCs/>
                <w:sz w:val="20"/>
                <w:szCs w:val="20"/>
              </w:rPr>
              <w:t xml:space="preserve">Sample is the number of patients that require a </w:t>
            </w:r>
            <w:r w:rsidR="006922C0">
              <w:rPr>
                <w:rFonts w:cstheme="minorHAnsi"/>
                <w:i/>
                <w:iCs/>
                <w:sz w:val="20"/>
                <w:szCs w:val="20"/>
              </w:rPr>
              <w:t xml:space="preserve">smoking status recorded to meet your target. </w:t>
            </w:r>
            <w:r w:rsidRPr="00BF54A4">
              <w:rPr>
                <w:rFonts w:cstheme="minorHAnsi"/>
                <w:i/>
                <w:iCs/>
                <w:sz w:val="20"/>
                <w:szCs w:val="20"/>
              </w:rPr>
              <w:t> </w:t>
            </w:r>
          </w:p>
          <w:p w14:paraId="3D4F98BD" w14:textId="77777777" w:rsidR="00111B0C" w:rsidRPr="00BF54A4" w:rsidRDefault="00111B0C" w:rsidP="00BF54A4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906B3" w14:textId="77777777" w:rsidR="00B758AC" w:rsidRDefault="00D65E7F" w:rsidP="00111B0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605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your practice sample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0ECAB249" w14:textId="065E8EA2" w:rsidR="003A2544" w:rsidRPr="003A2544" w:rsidRDefault="003A2544" w:rsidP="003A254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A7A4D" w14:textId="77777777" w:rsidR="00E572DD" w:rsidRDefault="00E572DD" w:rsidP="00E572DD">
            <w:pPr>
              <w:tabs>
                <w:tab w:val="left" w:pos="8595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3D718E29" w14:textId="77777777" w:rsidR="00252959" w:rsidRPr="00252959" w:rsidRDefault="0022020E" w:rsidP="00F2769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202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</w:t>
            </w:r>
            <w:r w:rsidRPr="0022020E">
              <w:rPr>
                <w:rStyle w:val="cf01"/>
                <w:rFonts w:eastAsia="Times New Roman"/>
                <w:lang w:val="en-AU" w:eastAsia="en-AU"/>
              </w:rPr>
              <w:t xml:space="preserve"> </w:t>
            </w:r>
            <w:r w:rsidRPr="006A07B8">
              <w:rPr>
                <w:rFonts w:ascii="Calibri" w:hAnsi="Calibri" w:cs="Calibri"/>
                <w:i/>
                <w:iCs/>
                <w:sz w:val="20"/>
                <w:szCs w:val="20"/>
                <w:lang w:eastAsia="en-AU"/>
              </w:rPr>
              <w:t>patients with a smoking status not recorded</w:t>
            </w:r>
          </w:p>
          <w:p w14:paraId="093B64AF" w14:textId="77777777" w:rsidR="0048094F" w:rsidRPr="00E572DD" w:rsidRDefault="0048094F" w:rsidP="00F276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572D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Could be determined from a Primary Sense report:</w:t>
            </w:r>
          </w:p>
          <w:p w14:paraId="63197614" w14:textId="77777777" w:rsidR="0048094F" w:rsidRDefault="0048094F" w:rsidP="00F2769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7A67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 booked in with missing PIP QI measures (with appointments in next two weeks)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OR</w:t>
            </w:r>
          </w:p>
          <w:p w14:paraId="2AF84388" w14:textId="77777777" w:rsidR="0048094F" w:rsidRDefault="0048094F" w:rsidP="00F2769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4809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 missing PIP QI or accreditation measures (all patients missing measures)</w:t>
            </w:r>
          </w:p>
          <w:p w14:paraId="11265BB6" w14:textId="2F4B46E1" w:rsidR="006922C0" w:rsidRPr="00D12D9F" w:rsidRDefault="00252959" w:rsidP="00F276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4809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Identify active patients &gt; 15 years old with missing smoking status recorded from P</w:t>
            </w:r>
            <w:r w:rsidRPr="0048094F">
              <w:rPr>
                <w:rFonts w:ascii="Calibri" w:hAnsi="Calibri" w:cs="Calibri"/>
                <w:i/>
                <w:iCs/>
                <w:sz w:val="20"/>
                <w:szCs w:val="20"/>
              </w:rPr>
              <w:t>rimary Sense report.</w:t>
            </w:r>
            <w:r w:rsidRPr="004809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Identification of patients with missing Smoking status recorded should be the priority, then consider updating remaining patients in a systematic way. </w:t>
            </w:r>
          </w:p>
        </w:tc>
      </w:tr>
      <w:tr w:rsidR="00B758AC" w:rsidRPr="00501CE5" w14:paraId="00D5594B" w14:textId="77777777" w:rsidTr="7B2E32BB">
        <w:trPr>
          <w:trHeight w:val="722"/>
        </w:trPr>
        <w:tc>
          <w:tcPr>
            <w:tcW w:w="2127" w:type="dxa"/>
            <w:vMerge/>
          </w:tcPr>
          <w:p w14:paraId="00C15E4C" w14:textId="77777777" w:rsidR="00B758AC" w:rsidRPr="00E707EB" w:rsidRDefault="00B758AC" w:rsidP="00A30F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B9AD" w14:textId="77777777" w:rsidR="00B32DA4" w:rsidRDefault="00B32DA4" w:rsidP="003A2544">
            <w:pPr>
              <w:tabs>
                <w:tab w:val="left" w:pos="2352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154B324C" w14:textId="1042F02D" w:rsidR="00B32DA4" w:rsidRPr="003A2544" w:rsidRDefault="00B32DA4" w:rsidP="003A2544">
            <w:pPr>
              <w:tabs>
                <w:tab w:val="left" w:pos="2352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bookmarkEnd w:id="0"/>
      <w:tr w:rsidR="00501CE5" w:rsidRPr="00501CE5" w14:paraId="05673D26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59522DC" w14:textId="660D7184" w:rsidR="00501CE5" w:rsidRPr="00501CE5" w:rsidRDefault="00332C6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Who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is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involved in the change?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3191E220" w14:textId="77777777" w:rsidTr="7B2E32BB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808BE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Contributors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7673EDB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64A18B82" w14:textId="62941EB0" w:rsidR="00E622B0" w:rsidRPr="00CD08D8" w:rsidRDefault="00E622B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F7457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names of the practice team involved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0447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Manager: </w:t>
            </w:r>
          </w:p>
          <w:p w14:paraId="760AE3FE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GPs: </w:t>
            </w:r>
          </w:p>
          <w:p w14:paraId="1AD97D10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Nurses: </w:t>
            </w:r>
          </w:p>
          <w:p w14:paraId="249F96F8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Receptionists: </w:t>
            </w:r>
          </w:p>
          <w:p w14:paraId="00394ED5" w14:textId="5F7A8362" w:rsidR="00501CE5" w:rsidRPr="00230DEF" w:rsidRDefault="00230DEF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GCPHN QI Project Officer: </w:t>
            </w:r>
          </w:p>
        </w:tc>
      </w:tr>
      <w:tr w:rsidR="00501CE5" w:rsidRPr="00501CE5" w14:paraId="48D5218B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49CA79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When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making the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693E5A" w14:textId="77777777" w:rsidTr="7B2E32BB">
        <w:trPr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2010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Deadlines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F776A5E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121CA0B3" w14:textId="20A4558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Add key dates here for this </w:t>
            </w:r>
            <w:r w:rsidR="00CB52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activity</w:t>
            </w:r>
            <w:r w:rsidR="00AE3B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. </w:t>
            </w:r>
          </w:p>
          <w:p w14:paraId="3374B05B" w14:textId="4598C6DA" w:rsidR="00AE3B37" w:rsidRPr="00CD08D8" w:rsidRDefault="00AE3B37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4AA" w14:textId="77777777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report generated:  </w:t>
            </w:r>
          </w:p>
          <w:p w14:paraId="0DC4CB28" w14:textId="76CACDEF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Implementation between (from/to</w:t>
            </w:r>
            <w:r w:rsidR="00C626F6"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):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  </w:t>
            </w:r>
          </w:p>
          <w:p w14:paraId="51B27880" w14:textId="7D2FE46D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Review meeting</w:t>
            </w:r>
            <w:r w:rsidR="00117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/s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: </w:t>
            </w:r>
          </w:p>
          <w:p w14:paraId="755C27A1" w14:textId="7373537C" w:rsidR="00501CE5" w:rsidRPr="00295010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Final </w:t>
            </w:r>
            <w:r w:rsidR="005B7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evaluation</w:t>
            </w:r>
            <w:r w:rsidR="005B7EE0">
              <w:rPr>
                <w:rFonts w:eastAsia="Times New Roman"/>
                <w:b/>
                <w:bCs/>
                <w:lang w:eastAsia="en-AU"/>
              </w:rPr>
              <w:t xml:space="preserve"> 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meeting: </w:t>
            </w:r>
          </w:p>
        </w:tc>
      </w:tr>
      <w:tr w:rsidR="00501CE5" w:rsidRPr="00501CE5" w14:paraId="297EE741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F89EE1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going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51B40C45" w14:textId="77777777" w:rsidTr="7B2E32BB">
        <w:trPr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45738F11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Implement</w:t>
            </w: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7723720B" w14:textId="77777777" w:rsidR="00F039FC" w:rsidRDefault="00F039F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  <w:p w14:paraId="04829F7F" w14:textId="77777777" w:rsidR="003A2544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List some improvement strategies in order of implementation </w:t>
            </w:r>
          </w:p>
          <w:p w14:paraId="51C6CB66" w14:textId="63AD2573" w:rsidR="00F039FC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(see Appendix</w:t>
            </w:r>
            <w:r w:rsidR="00AE3B37"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 for suggestions)</w:t>
            </w:r>
            <w:r w:rsidR="00105651" w:rsidRPr="001056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.</w:t>
            </w:r>
          </w:p>
          <w:p w14:paraId="44389B6E" w14:textId="24BDE83C" w:rsidR="00AE3B37" w:rsidRPr="00F039FC" w:rsidRDefault="00AE3B37" w:rsidP="00F03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6CD1B6BF" w14:textId="77777777" w:rsidR="00501CE5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1.</w:t>
            </w:r>
          </w:p>
          <w:p w14:paraId="056AC1BF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29931A06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2.</w:t>
            </w:r>
          </w:p>
          <w:p w14:paraId="2AD3ACA8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7128F5EF" w14:textId="77777777" w:rsidR="00F039FC" w:rsidRPr="0067273E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6727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3.</w:t>
            </w:r>
          </w:p>
          <w:p w14:paraId="1E26CDDB" w14:textId="1B273F0E" w:rsidR="00F039FC" w:rsidRPr="00F039FC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251DCA" w:rsidRPr="00501CE5" w14:paraId="3E077F71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A573135" w14:textId="13BB0954" w:rsidR="00251DCA" w:rsidRPr="00F039FC" w:rsidRDefault="00BF42B9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 w:rsid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after implementation has already commenced.</w:t>
            </w:r>
          </w:p>
        </w:tc>
      </w:tr>
      <w:tr w:rsidR="00501CE5" w:rsidRPr="00501CE5" w14:paraId="1C23F896" w14:textId="77777777" w:rsidTr="7B2E32BB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3CCCD846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Monitor</w:t>
            </w: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07F4D0D2" w14:textId="77777777" w:rsid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  <w:p w14:paraId="55FBCEDF" w14:textId="77777777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A minimum of one QI </w:t>
            </w:r>
          </w:p>
          <w:p w14:paraId="135DC026" w14:textId="77777777" w:rsidR="002855FF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activity review</w:t>
            </w:r>
            <w:r w:rsidR="00BE5686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/touchpoint is required.</w:t>
            </w:r>
          </w:p>
          <w:p w14:paraId="25975510" w14:textId="77777777" w:rsidR="00105651" w:rsidRDefault="00105651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757A27E1" w14:textId="4E3F924D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You can include multiple reviews/touchpoints – list by date. </w:t>
            </w:r>
          </w:p>
          <w:p w14:paraId="03479860" w14:textId="77777777" w:rsidR="009A3F5D" w:rsidRP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7FF30F7C" w14:textId="77777777" w:rsidR="00401125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086E2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Review 1 - Date:  </w:t>
            </w:r>
          </w:p>
          <w:p w14:paraId="37C08E26" w14:textId="77777777" w:rsidR="00CA3DF0" w:rsidRPr="00086E2F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2AA6166A" w14:textId="77777777" w:rsidR="00401125" w:rsidRPr="0067273E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working/not working?  </w:t>
            </w:r>
          </w:p>
          <w:p w14:paraId="1330411E" w14:textId="77777777" w:rsidR="00CA3DF0" w:rsidRPr="0067273E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40B6987B" w14:textId="77777777" w:rsidR="00401125" w:rsidRPr="0067273E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7273E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Has there been a change in your performance? If not, why not?  </w:t>
            </w:r>
          </w:p>
          <w:p w14:paraId="252BCB53" w14:textId="345A1C0E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D9344B" w:rsidRPr="00501CE5" w14:paraId="718D0D04" w14:textId="77777777" w:rsidTr="7B2E32BB">
        <w:trPr>
          <w:trHeight w:val="27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850DF23" w14:textId="75F31D0C" w:rsidR="00D9344B" w:rsidRPr="00086E2F" w:rsidRDefault="00D9344B" w:rsidP="009450AE">
            <w:pPr>
              <w:spacing w:before="40" w:after="4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at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the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end/closure of activity.  </w:t>
            </w:r>
          </w:p>
        </w:tc>
      </w:tr>
      <w:tr w:rsidR="00501CE5" w:rsidRPr="00501CE5" w14:paraId="5E088C3F" w14:textId="77777777" w:rsidTr="7B2E32BB">
        <w:trPr>
          <w:trHeight w:val="23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B044645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did we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C812D8" w:rsidRPr="00501CE5" w14:paraId="3E425E15" w14:textId="77777777" w:rsidTr="7B2E32BB">
        <w:trPr>
          <w:trHeight w:val="72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C1656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Performance 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0537CA44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3607EF67" w14:textId="2EEDAB58" w:rsidR="00C812D8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lastRenderedPageBreak/>
              <w:t>Did you achieve your target?</w:t>
            </w:r>
          </w:p>
          <w:p w14:paraId="6E9CB6AA" w14:textId="77777777" w:rsidR="00BB3416" w:rsidRDefault="00BB3416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08F93C29" w14:textId="6AD84505" w:rsidR="00C812D8" w:rsidRPr="0081646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If not, reflect on why not</w:t>
            </w: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DC4B4E" w14:textId="77777777" w:rsidR="0076305B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2141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lastRenderedPageBreak/>
              <w:t xml:space="preserve">Example: </w:t>
            </w:r>
          </w:p>
          <w:p w14:paraId="064182D8" w14:textId="2A067110" w:rsidR="003D2634" w:rsidRPr="00A40BC9" w:rsidRDefault="00060E51" w:rsidP="00F2769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060E5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Number of patients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who have a Smoking status recorded increased from baseline </w:t>
            </w:r>
            <w:r w:rsidR="007A6461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*XX*</w:t>
            </w:r>
            <w:r w:rsidR="00363E6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="007A6461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*XX*</w:t>
            </w:r>
            <w:r w:rsidR="007A646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.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0BD82E0C" w14:textId="77777777" w:rsidR="00134E51" w:rsidRPr="00134E51" w:rsidRDefault="00134E51" w:rsidP="00F2769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This was an </w:t>
            </w:r>
            <w:r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*increase/decrease* </w:t>
            </w: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from our baseline data. </w:t>
            </w:r>
          </w:p>
          <w:p w14:paraId="7BDBE739" w14:textId="0A4AC2B3" w:rsidR="00C812D8" w:rsidRPr="00134E51" w:rsidRDefault="003D2634" w:rsidP="00F2769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3740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Our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smoking status recorded </w:t>
            </w:r>
            <w:r w:rsidRPr="003D2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*increase</w:t>
            </w:r>
            <w:r w:rsidR="00E232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d</w:t>
            </w:r>
            <w:r w:rsidRPr="003D2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/decrease</w:t>
            </w:r>
            <w:r w:rsidR="00E232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d</w:t>
            </w:r>
            <w:r w:rsidR="00E2323D" w:rsidRPr="003D2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 </w:t>
            </w:r>
            <w:r w:rsidR="00E2323D" w:rsidRPr="00E232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due</w:t>
            </w:r>
            <w:r w:rsidRPr="00E232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to </w:t>
            </w:r>
            <w:r w:rsidR="00E2323D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*XX*</w:t>
            </w:r>
            <w:r w:rsidR="00F319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.</w:t>
            </w:r>
          </w:p>
        </w:tc>
      </w:tr>
      <w:tr w:rsidR="00C812D8" w:rsidRPr="00501CE5" w14:paraId="56E9B709" w14:textId="77777777" w:rsidTr="7B2E32BB">
        <w:trPr>
          <w:trHeight w:val="727"/>
        </w:trPr>
        <w:tc>
          <w:tcPr>
            <w:tcW w:w="2127" w:type="dxa"/>
            <w:vMerge/>
          </w:tcPr>
          <w:p w14:paraId="1DB24931" w14:textId="77777777" w:rsidR="00C812D8" w:rsidRPr="00401125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D60E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BAEAB2D" w14:textId="77777777" w:rsidR="00F824A2" w:rsidRPr="00501CE5" w:rsidRDefault="00F824A2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37461C" w:rsidRPr="00501CE5" w14:paraId="12CA6DCB" w14:textId="77777777" w:rsidTr="7B2E32BB">
        <w:trPr>
          <w:trHeight w:val="129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D38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Worthwhile</w:t>
            </w:r>
          </w:p>
          <w:p w14:paraId="0DC8A90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6D4E37C8" w14:textId="77777777" w:rsidR="0037461C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Was the effort to complete the improvement activity worth the outcome?</w:t>
            </w:r>
          </w:p>
          <w:p w14:paraId="6CBEE2C6" w14:textId="77777777" w:rsidR="0037461C" w:rsidRPr="00187B13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12E79CC" w14:textId="77777777" w:rsidR="0037461C" w:rsidRDefault="0037461C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the team value the improvement activity</w:t>
            </w:r>
            <w:r w:rsidR="005B7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</w:p>
          <w:p w14:paraId="13202685" w14:textId="6335AEA0" w:rsidR="0067273E" w:rsidRPr="005B7EE0" w:rsidRDefault="0067273E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D1DA91" w14:textId="78D5450D" w:rsidR="002F03E8" w:rsidRDefault="0037461C" w:rsidP="002F03E8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2AC7D5F3" w14:textId="653C887B" w:rsidR="006D5DDC" w:rsidRPr="005C7BE7" w:rsidRDefault="0037461C" w:rsidP="00F2769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the effort to complete the activity </w:t>
            </w:r>
            <w:r w:rsidRPr="005C7BE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worthwhile</w:t>
            </w:r>
            <w:r w:rsidR="002F03E8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6D5DDC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as we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increased</w:t>
            </w:r>
            <w:r w:rsidR="006D5DDC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number of patients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with a recorded Smoking status</w:t>
            </w:r>
            <w:r w:rsidR="006D5DDC" w:rsidRPr="005C7B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650CEED6" w14:textId="784283D1" w:rsidR="00482B76" w:rsidRPr="006D5DDC" w:rsidRDefault="00482B76" w:rsidP="006D5DD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6D5D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</w:p>
          <w:p w14:paraId="3471F4D5" w14:textId="4275AF74" w:rsidR="00EA5305" w:rsidRPr="00482B76" w:rsidRDefault="000A5755" w:rsidP="00F2769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482B7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We believe this activity </w:t>
            </w:r>
            <w:r w:rsidRPr="00482B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not worth</w:t>
            </w:r>
            <w:r w:rsidRPr="00482B7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effort required, </w:t>
            </w:r>
            <w:r w:rsidR="00A3259F" w:rsidRPr="00A325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as we did not significantly </w:t>
            </w:r>
            <w:r w:rsidR="006E2A7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increase</w:t>
            </w:r>
            <w:r w:rsidR="00A3259F" w:rsidRPr="00A325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number of patients </w:t>
            </w:r>
            <w:r w:rsidR="00363E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with a Smoking status recorded</w:t>
            </w:r>
            <w:r w:rsidR="00A3259F" w:rsidRPr="00A325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  <w:r w:rsidR="00A325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37461C" w:rsidRPr="00501CE5" w14:paraId="5856256C" w14:textId="77777777" w:rsidTr="7B2E32BB">
        <w:trPr>
          <w:trHeight w:val="966"/>
        </w:trPr>
        <w:tc>
          <w:tcPr>
            <w:tcW w:w="2127" w:type="dxa"/>
            <w:vMerge/>
          </w:tcPr>
          <w:p w14:paraId="0227A741" w14:textId="77777777" w:rsidR="0037461C" w:rsidRPr="00401125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B5F" w14:textId="77777777" w:rsidR="005B7EE0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648223C" w14:textId="77777777" w:rsidR="005B7EE0" w:rsidRPr="00501CE5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74539B" w:rsidRPr="00501CE5" w14:paraId="459B1F50" w14:textId="77777777" w:rsidTr="7B2E32BB">
        <w:trPr>
          <w:trHeight w:val="59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1CAD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Learn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8172566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4F26419B" w14:textId="77777777" w:rsidR="005B7EE0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lessons learnt </w:t>
            </w:r>
          </w:p>
          <w:p w14:paraId="53AEF3BC" w14:textId="42338FF3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could you use for other improvement activities?  </w:t>
            </w:r>
          </w:p>
          <w:p w14:paraId="79C959CC" w14:textId="77777777" w:rsidR="0074539B" w:rsidRPr="00187B13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C86D388" w14:textId="77777777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What worked well, what could have been changed or improved?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 </w:t>
            </w:r>
          </w:p>
          <w:p w14:paraId="7AE2CA20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C41D0B" w14:textId="4D3C3C8D" w:rsidR="0074539B" w:rsidRPr="00D12D9F" w:rsidRDefault="0074539B" w:rsidP="00D12D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2D46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2D463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335D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Reviewing the </w:t>
            </w:r>
            <w:r w:rsidR="00335DD5" w:rsidRPr="00D12D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“Patients booked with missing PIP QI measures (with appointments in the next two weeks)”</w:t>
            </w:r>
            <w:r w:rsidR="00335D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works well, as</w:t>
            </w:r>
            <w:r w:rsidR="00F27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staff</w:t>
            </w:r>
            <w:r w:rsidR="00335D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can opportunistically </w:t>
            </w:r>
            <w:r w:rsidR="00F27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update statues when the patient in in the clinic.</w:t>
            </w:r>
          </w:p>
        </w:tc>
      </w:tr>
      <w:tr w:rsidR="0074539B" w:rsidRPr="00501CE5" w14:paraId="3AD722B0" w14:textId="77777777" w:rsidTr="7B2E32BB">
        <w:trPr>
          <w:trHeight w:val="1155"/>
        </w:trPr>
        <w:tc>
          <w:tcPr>
            <w:tcW w:w="2127" w:type="dxa"/>
            <w:vMerge/>
          </w:tcPr>
          <w:p w14:paraId="5E1086AB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F1F22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158169D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D8E0EBD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1ADE0CCC" w14:textId="77777777" w:rsidR="0067273E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3B0B4808" w14:textId="77777777" w:rsidR="0067273E" w:rsidRPr="00501CE5" w:rsidRDefault="0067273E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01CE5" w:rsidRPr="00501CE5" w14:paraId="724571F7" w14:textId="77777777" w:rsidTr="7B2E32BB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6B0D24B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 next?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AA2705" w:rsidRPr="00501CE5" w14:paraId="07EC208F" w14:textId="77777777" w:rsidTr="7B2E32BB">
        <w:trPr>
          <w:trHeight w:val="73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9454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Sustain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68B75778" w14:textId="09175002" w:rsidR="00AA2705" w:rsidRPr="0081746F" w:rsidRDefault="00AA2705" w:rsidP="003A25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Implement new processes and systems into business as usual - which parts of this activity, if any, will you incorporate into business as usual at your practice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</w:t>
            </w:r>
          </w:p>
          <w:p w14:paraId="6D31FEA6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D02F9C" w14:textId="77777777" w:rsidR="008B3392" w:rsidRDefault="008F0989" w:rsidP="00D12D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</w:t>
            </w:r>
            <w:r w:rsidR="007876A7" w:rsidRPr="002E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  <w:r w:rsidR="00D12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8311C05" w14:textId="0F0CE595" w:rsidR="008B3392" w:rsidRPr="008B3392" w:rsidRDefault="006E2A75" w:rsidP="008B33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Receptionists will continue to check the “Patients booked with missing PIP QI measures (with appointments in the next two weeks)” </w:t>
            </w:r>
          </w:p>
          <w:p w14:paraId="52351B96" w14:textId="77777777" w:rsidR="00AA2705" w:rsidRPr="008B3392" w:rsidRDefault="008B3392" w:rsidP="008B33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</w:t>
            </w:r>
            <w:r w:rsidR="006E2A75"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ontinue to add reminders for patients with a missing smoking status</w:t>
            </w:r>
            <w:r w:rsidR="00DC788B"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each week.</w:t>
            </w:r>
            <w:r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3ADB3E27" w14:textId="43F35071" w:rsidR="008B3392" w:rsidRPr="008B3392" w:rsidRDefault="008B3392" w:rsidP="008B33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8B33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New staff will be educated on the importance of recording statuses and how to record these correctly.</w:t>
            </w:r>
          </w:p>
        </w:tc>
      </w:tr>
      <w:tr w:rsidR="00AA2705" w:rsidRPr="00501CE5" w14:paraId="3C4496B0" w14:textId="77777777" w:rsidTr="7B2E32BB">
        <w:trPr>
          <w:trHeight w:val="595"/>
        </w:trPr>
        <w:tc>
          <w:tcPr>
            <w:tcW w:w="2127" w:type="dxa"/>
            <w:vMerge/>
          </w:tcPr>
          <w:p w14:paraId="74CB4949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5CEC" w14:textId="038B950A" w:rsidR="002855FF" w:rsidRPr="002855FF" w:rsidRDefault="002855FF" w:rsidP="002855FF">
            <w:pPr>
              <w:tabs>
                <w:tab w:val="left" w:pos="2076"/>
              </w:tabs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E75059" w:rsidRPr="00501CE5" w14:paraId="42E3D42C" w14:textId="77777777" w:rsidTr="00D12D9F">
        <w:trPr>
          <w:trHeight w:val="31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BEE2" w14:textId="4623F8E1" w:rsidR="00E75059" w:rsidRPr="00D12D9F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Monitor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0C88AA" w14:textId="7B9F1520" w:rsidR="00E75059" w:rsidRPr="00501CE5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856839" w:rsidRPr="008568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Review </w:t>
            </w:r>
            <w:r w:rsidR="006E2A7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smoking status recorded quarterly and initiate corrective measures as required. </w:t>
            </w:r>
          </w:p>
        </w:tc>
      </w:tr>
      <w:tr w:rsidR="00E75059" w:rsidRPr="00501CE5" w14:paraId="62793795" w14:textId="77777777" w:rsidTr="7B2E32BB">
        <w:trPr>
          <w:trHeight w:val="667"/>
        </w:trPr>
        <w:tc>
          <w:tcPr>
            <w:tcW w:w="2127" w:type="dxa"/>
            <w:vMerge/>
          </w:tcPr>
          <w:p w14:paraId="048621C3" w14:textId="77777777" w:rsidR="00E75059" w:rsidRPr="00585D60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EB491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78221A5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8C9D83C" w14:textId="0B6487D9" w:rsidR="00F447ED" w:rsidRPr="00501CE5" w:rsidRDefault="00F447ED" w:rsidP="002855FF">
            <w:pPr>
              <w:tabs>
                <w:tab w:val="left" w:pos="1644"/>
              </w:tabs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AC162F" w:rsidRPr="00501CE5" w14:paraId="282E289D" w14:textId="77777777" w:rsidTr="7B2E32BB">
        <w:trPr>
          <w:trHeight w:val="2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DF723B" w14:textId="2037EF9D" w:rsidR="00AC162F" w:rsidRPr="005A500D" w:rsidRDefault="00AC162F" w:rsidP="009453D6">
            <w:pPr>
              <w:tabs>
                <w:tab w:val="left" w:pos="3570"/>
              </w:tabs>
              <w:spacing w:before="40" w:after="4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CD2F2A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Appendix 1 – Potential solutions</w:t>
            </w:r>
          </w:p>
        </w:tc>
      </w:tr>
      <w:tr w:rsidR="00AC162F" w:rsidRPr="00501CE5" w14:paraId="6B595308" w14:textId="77777777" w:rsidTr="00302447">
        <w:trPr>
          <w:trHeight w:val="2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25B8" w14:textId="77777777" w:rsidR="00AC162F" w:rsidRPr="009368F9" w:rsidRDefault="00AC162F" w:rsidP="00AC16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8F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Review suggested implementation strategies listed below. You do not have to implement all options that are brainstormed/listed. </w:t>
            </w:r>
          </w:p>
          <w:p w14:paraId="1D49F298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Generate baseline measure % (PIP QI Incentive – Quality Improvement Measures report).  </w:t>
            </w:r>
          </w:p>
          <w:p w14:paraId="38EC76AE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cstheme="minorHAnsi"/>
                <w:sz w:val="20"/>
                <w:szCs w:val="20"/>
                <w:lang w:val="en-AU"/>
              </w:rPr>
              <w:t>Generate “</w:t>
            </w:r>
            <w:r w:rsidRPr="001C5A29">
              <w:rPr>
                <w:rFonts w:cstheme="minorHAnsi"/>
                <w:i/>
                <w:sz w:val="20"/>
                <w:szCs w:val="20"/>
                <w:lang w:val="en-AU"/>
              </w:rPr>
              <w:t>Patients booked in with missing PIP QI measures</w:t>
            </w:r>
            <w:r w:rsidRPr="001C5A29">
              <w:rPr>
                <w:rFonts w:cstheme="minorHAnsi"/>
                <w:sz w:val="20"/>
                <w:szCs w:val="20"/>
                <w:lang w:val="en-AU"/>
              </w:rPr>
              <w:t xml:space="preserve">” that </w:t>
            </w:r>
            <w:r w:rsidRPr="001C5A29">
              <w:rPr>
                <w:rFonts w:cstheme="minorHAnsi"/>
                <w:b/>
                <w:sz w:val="20"/>
                <w:szCs w:val="20"/>
                <w:lang w:val="en-AU"/>
              </w:rPr>
              <w:t>identifies patients with missing smoking status with existing appointments in next 2 weeks.</w:t>
            </w:r>
          </w:p>
          <w:p w14:paraId="6291B34C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cstheme="minorHAnsi"/>
                <w:sz w:val="20"/>
                <w:szCs w:val="20"/>
                <w:lang w:val="en-AU"/>
              </w:rPr>
              <w:t xml:space="preserve">Provide report to Receptionist and </w:t>
            </w:r>
            <w:r w:rsidRPr="001C5A29">
              <w:rPr>
                <w:rFonts w:cstheme="minorHAnsi"/>
                <w:b/>
                <w:sz w:val="20"/>
                <w:szCs w:val="20"/>
                <w:lang w:val="en-AU"/>
              </w:rPr>
              <w:t>flag identified patients</w:t>
            </w:r>
            <w:r w:rsidRPr="001C5A29">
              <w:rPr>
                <w:rFonts w:cstheme="minorHAnsi"/>
                <w:sz w:val="20"/>
                <w:szCs w:val="20"/>
                <w:lang w:val="en-AU"/>
              </w:rPr>
              <w:t xml:space="preserve"> in appointment schedule to be given update form and forward to GP/PN when completed. </w:t>
            </w:r>
          </w:p>
          <w:p w14:paraId="0A984C65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cstheme="minorHAnsi"/>
                <w:b/>
                <w:sz w:val="20"/>
                <w:szCs w:val="20"/>
                <w:lang w:val="en-AU"/>
              </w:rPr>
              <w:t>Clinicians to enter missing data</w:t>
            </w:r>
            <w:r w:rsidRPr="001C5A29">
              <w:rPr>
                <w:rFonts w:cstheme="minorHAnsi"/>
                <w:sz w:val="20"/>
                <w:szCs w:val="20"/>
                <w:lang w:val="en-AU"/>
              </w:rPr>
              <w:t xml:space="preserve"> if seen/provided update form. </w:t>
            </w:r>
          </w:p>
          <w:p w14:paraId="0FB773BE" w14:textId="352A52AB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cstheme="minorHAnsi"/>
                <w:sz w:val="20"/>
                <w:szCs w:val="20"/>
                <w:lang w:val="en-AU"/>
              </w:rPr>
              <w:t>Quality check data entered by number of appointments and completed forms.</w:t>
            </w:r>
          </w:p>
          <w:p w14:paraId="0BE00A95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5A29">
              <w:rPr>
                <w:rFonts w:cstheme="minorHAnsi"/>
                <w:sz w:val="20"/>
                <w:szCs w:val="20"/>
                <w:lang w:val="en-AU"/>
              </w:rPr>
              <w:t>Review progress using “</w:t>
            </w:r>
            <w:r w:rsidRPr="001C5A29">
              <w:rPr>
                <w:rFonts w:cstheme="minorHAnsi"/>
                <w:i/>
                <w:sz w:val="20"/>
                <w:szCs w:val="20"/>
                <w:lang w:val="en-AU"/>
              </w:rPr>
              <w:t>Summary Report of Practice Improvements”.</w:t>
            </w:r>
          </w:p>
          <w:p w14:paraId="2D029F57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Style w:val="cf11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1C5A2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Select: </w:t>
            </w: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Develop or review </w:t>
            </w:r>
            <w:r w:rsidRPr="001C5A29">
              <w:rPr>
                <w:rStyle w:val="cf21"/>
                <w:rFonts w:asciiTheme="minorHAnsi" w:hAnsiTheme="minorHAnsi" w:cstheme="minorHAnsi"/>
                <w:sz w:val="20"/>
                <w:szCs w:val="20"/>
              </w:rPr>
              <w:t>patient update form</w:t>
            </w: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 to capture required information for existing patients.</w:t>
            </w:r>
          </w:p>
          <w:p w14:paraId="58A7A2B2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Style w:val="cf11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Pr="001C5A29">
              <w:rPr>
                <w:rStyle w:val="cf21"/>
                <w:rFonts w:asciiTheme="minorHAnsi" w:hAnsiTheme="minorHAnsi" w:cstheme="minorHAnsi"/>
                <w:sz w:val="20"/>
                <w:szCs w:val="20"/>
              </w:rPr>
              <w:t>new patient questionnaire</w:t>
            </w: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 to align with update form. </w:t>
            </w:r>
          </w:p>
          <w:p w14:paraId="32197B8E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Style w:val="cf11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1C5A29">
              <w:rPr>
                <w:rStyle w:val="cf21"/>
                <w:rFonts w:asciiTheme="minorHAnsi" w:hAnsiTheme="minorHAnsi" w:cstheme="minorHAnsi"/>
                <w:sz w:val="20"/>
                <w:szCs w:val="20"/>
              </w:rPr>
              <w:t>Display poster</w:t>
            </w: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 to advise patients the importance of correct information and that updates will be taking place. </w:t>
            </w:r>
          </w:p>
          <w:p w14:paraId="16A5B7DA" w14:textId="77777777" w:rsidR="00EA6EA3" w:rsidRPr="001C5A29" w:rsidRDefault="00EA6EA3" w:rsidP="00F2769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Style w:val="cf11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>Quality check data entered by number of appointments and completed forms.</w:t>
            </w:r>
          </w:p>
          <w:p w14:paraId="660BBCDD" w14:textId="33B23B32" w:rsidR="00AC162F" w:rsidRPr="009A0AAA" w:rsidRDefault="00EA6EA3" w:rsidP="00F2769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58"/>
              </w:tabs>
              <w:autoSpaceDE w:val="0"/>
              <w:autoSpaceDN w:val="0"/>
              <w:spacing w:before="2" w:after="0" w:line="288" w:lineRule="exact"/>
              <w:contextualSpacing w:val="0"/>
              <w:rPr>
                <w:rFonts w:cstheme="minorHAnsi"/>
                <w:sz w:val="20"/>
                <w:szCs w:val="20"/>
              </w:rPr>
            </w:pPr>
            <w:r w:rsidRPr="001C5A29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>Review progress using “</w:t>
            </w:r>
            <w:r w:rsidRPr="001C5A29">
              <w:rPr>
                <w:rStyle w:val="cf31"/>
                <w:rFonts w:asciiTheme="minorHAnsi" w:hAnsiTheme="minorHAnsi" w:cstheme="minorHAnsi"/>
                <w:sz w:val="20"/>
                <w:szCs w:val="20"/>
              </w:rPr>
              <w:t>Summary Report of Practice improvements.</w:t>
            </w:r>
          </w:p>
        </w:tc>
      </w:tr>
    </w:tbl>
    <w:p w14:paraId="0393C242" w14:textId="40BFF41F" w:rsidR="00501CE5" w:rsidRPr="006A685C" w:rsidRDefault="00501CE5" w:rsidP="003A2544">
      <w:pPr>
        <w:rPr>
          <w:rFonts w:ascii="Calibri Light" w:hAnsi="Calibri Light" w:cs="Calibri Light"/>
          <w:lang w:val="en-AU"/>
        </w:rPr>
      </w:pPr>
    </w:p>
    <w:sectPr w:rsidR="00501CE5" w:rsidRPr="006A685C" w:rsidSect="0035659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57C0" w14:textId="77777777" w:rsidR="00F735F6" w:rsidRDefault="00F735F6" w:rsidP="008D0FE1">
      <w:pPr>
        <w:spacing w:after="0" w:line="240" w:lineRule="auto"/>
      </w:pPr>
      <w:r>
        <w:separator/>
      </w:r>
    </w:p>
  </w:endnote>
  <w:endnote w:type="continuationSeparator" w:id="0">
    <w:p w14:paraId="0FF052C2" w14:textId="77777777" w:rsidR="00F735F6" w:rsidRDefault="00F735F6" w:rsidP="008D0FE1">
      <w:pPr>
        <w:spacing w:after="0" w:line="240" w:lineRule="auto"/>
      </w:pPr>
      <w:r>
        <w:continuationSeparator/>
      </w:r>
    </w:p>
  </w:endnote>
  <w:endnote w:type="continuationNotice" w:id="1">
    <w:p w14:paraId="49B6E23F" w14:textId="77777777" w:rsidR="00F735F6" w:rsidRDefault="00F73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0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C677" w14:textId="0120F455" w:rsidR="00356598" w:rsidRDefault="00356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38B66" w14:textId="77777777" w:rsidR="0026189C" w:rsidRDefault="0026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13" w14:textId="77777777" w:rsidR="00356598" w:rsidRPr="00A91FC2" w:rsidRDefault="00356598" w:rsidP="00356598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  <w:p w14:paraId="28CF2BAB" w14:textId="77777777" w:rsidR="00356598" w:rsidRDefault="0035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1535" w14:textId="77777777" w:rsidR="00F735F6" w:rsidRDefault="00F735F6" w:rsidP="008D0FE1">
      <w:pPr>
        <w:spacing w:after="0" w:line="240" w:lineRule="auto"/>
      </w:pPr>
      <w:r>
        <w:separator/>
      </w:r>
    </w:p>
  </w:footnote>
  <w:footnote w:type="continuationSeparator" w:id="0">
    <w:p w14:paraId="5374D60A" w14:textId="77777777" w:rsidR="00F735F6" w:rsidRDefault="00F735F6" w:rsidP="008D0FE1">
      <w:pPr>
        <w:spacing w:after="0" w:line="240" w:lineRule="auto"/>
      </w:pPr>
      <w:r>
        <w:continuationSeparator/>
      </w:r>
    </w:p>
  </w:footnote>
  <w:footnote w:type="continuationNotice" w:id="1">
    <w:p w14:paraId="03340F69" w14:textId="77777777" w:rsidR="00F735F6" w:rsidRDefault="00F73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6A72D2A8" w:rsidR="00D47D33" w:rsidRDefault="00A91FC2" w:rsidP="001761B9">
    <w:pPr>
      <w:pStyle w:val="Header"/>
      <w:jc w:val="right"/>
    </w:pPr>
    <w:r w:rsidRPr="006A685C">
      <w:rPr>
        <w:rFonts w:ascii="Calibri Light" w:hAnsi="Calibri Light" w:cs="Calibri Light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086D6B" wp14:editId="0731F9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43075" cy="1162050"/>
          <wp:effectExtent l="0" t="0" r="9525" b="0"/>
          <wp:wrapNone/>
          <wp:docPr id="515549232" name="Picture 5155492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Jgdpgn6ZYSMiT" int2:id="OoNSNVr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07B"/>
    <w:multiLevelType w:val="hybridMultilevel"/>
    <w:tmpl w:val="7C32F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F76"/>
    <w:multiLevelType w:val="hybridMultilevel"/>
    <w:tmpl w:val="9AF4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950"/>
    <w:multiLevelType w:val="hybridMultilevel"/>
    <w:tmpl w:val="58820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2A93"/>
    <w:multiLevelType w:val="hybridMultilevel"/>
    <w:tmpl w:val="A34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5395E"/>
    <w:multiLevelType w:val="hybridMultilevel"/>
    <w:tmpl w:val="7EA2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3A37"/>
    <w:multiLevelType w:val="hybridMultilevel"/>
    <w:tmpl w:val="F418E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30C3C"/>
    <w:multiLevelType w:val="hybridMultilevel"/>
    <w:tmpl w:val="06986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50267">
    <w:abstractNumId w:val="2"/>
  </w:num>
  <w:num w:numId="2" w16cid:durableId="1274240750">
    <w:abstractNumId w:val="5"/>
  </w:num>
  <w:num w:numId="3" w16cid:durableId="751968555">
    <w:abstractNumId w:val="3"/>
  </w:num>
  <w:num w:numId="4" w16cid:durableId="182941413">
    <w:abstractNumId w:val="0"/>
  </w:num>
  <w:num w:numId="5" w16cid:durableId="1170559106">
    <w:abstractNumId w:val="4"/>
  </w:num>
  <w:num w:numId="6" w16cid:durableId="1704479268">
    <w:abstractNumId w:val="1"/>
  </w:num>
  <w:num w:numId="7" w16cid:durableId="12286853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6260"/>
    <w:rsid w:val="00020C05"/>
    <w:rsid w:val="00022836"/>
    <w:rsid w:val="00022DC1"/>
    <w:rsid w:val="0003175F"/>
    <w:rsid w:val="00032BE7"/>
    <w:rsid w:val="00034752"/>
    <w:rsid w:val="00046935"/>
    <w:rsid w:val="00050B4F"/>
    <w:rsid w:val="00060E51"/>
    <w:rsid w:val="00061661"/>
    <w:rsid w:val="000629D8"/>
    <w:rsid w:val="00063446"/>
    <w:rsid w:val="00064460"/>
    <w:rsid w:val="000749FC"/>
    <w:rsid w:val="00076B5C"/>
    <w:rsid w:val="00090744"/>
    <w:rsid w:val="000930E0"/>
    <w:rsid w:val="000969A6"/>
    <w:rsid w:val="000A5755"/>
    <w:rsid w:val="000B1622"/>
    <w:rsid w:val="000B57EC"/>
    <w:rsid w:val="000B68C2"/>
    <w:rsid w:val="000C03DA"/>
    <w:rsid w:val="000C4E58"/>
    <w:rsid w:val="000D3220"/>
    <w:rsid w:val="000D46AE"/>
    <w:rsid w:val="000D6490"/>
    <w:rsid w:val="000E0B92"/>
    <w:rsid w:val="000E2BD4"/>
    <w:rsid w:val="000E77D8"/>
    <w:rsid w:val="000F533C"/>
    <w:rsid w:val="000F59B8"/>
    <w:rsid w:val="00100B48"/>
    <w:rsid w:val="001030E9"/>
    <w:rsid w:val="0010315B"/>
    <w:rsid w:val="00105651"/>
    <w:rsid w:val="00111B0C"/>
    <w:rsid w:val="0011503E"/>
    <w:rsid w:val="00116E98"/>
    <w:rsid w:val="00116F3E"/>
    <w:rsid w:val="00117037"/>
    <w:rsid w:val="00117941"/>
    <w:rsid w:val="001277CE"/>
    <w:rsid w:val="00132325"/>
    <w:rsid w:val="00133164"/>
    <w:rsid w:val="00134E51"/>
    <w:rsid w:val="00136C01"/>
    <w:rsid w:val="00143E8E"/>
    <w:rsid w:val="0015427A"/>
    <w:rsid w:val="00162534"/>
    <w:rsid w:val="0016638C"/>
    <w:rsid w:val="001712F4"/>
    <w:rsid w:val="0017256E"/>
    <w:rsid w:val="00172D64"/>
    <w:rsid w:val="001761B9"/>
    <w:rsid w:val="0019132C"/>
    <w:rsid w:val="001A49DC"/>
    <w:rsid w:val="001A5134"/>
    <w:rsid w:val="001B3F5E"/>
    <w:rsid w:val="001C594F"/>
    <w:rsid w:val="001C5A29"/>
    <w:rsid w:val="001D23B6"/>
    <w:rsid w:val="001D30BE"/>
    <w:rsid w:val="001D3420"/>
    <w:rsid w:val="001D5676"/>
    <w:rsid w:val="001E163E"/>
    <w:rsid w:val="001E181C"/>
    <w:rsid w:val="001F2722"/>
    <w:rsid w:val="00203D47"/>
    <w:rsid w:val="00205492"/>
    <w:rsid w:val="00214166"/>
    <w:rsid w:val="002166DB"/>
    <w:rsid w:val="00217317"/>
    <w:rsid w:val="0022020E"/>
    <w:rsid w:val="00220EB4"/>
    <w:rsid w:val="0022644C"/>
    <w:rsid w:val="00227ABA"/>
    <w:rsid w:val="00230DEF"/>
    <w:rsid w:val="00242BD0"/>
    <w:rsid w:val="00243594"/>
    <w:rsid w:val="00245703"/>
    <w:rsid w:val="00250B77"/>
    <w:rsid w:val="00251DCA"/>
    <w:rsid w:val="00252959"/>
    <w:rsid w:val="00257821"/>
    <w:rsid w:val="00261488"/>
    <w:rsid w:val="0026189C"/>
    <w:rsid w:val="00264762"/>
    <w:rsid w:val="0027034D"/>
    <w:rsid w:val="00270512"/>
    <w:rsid w:val="00285586"/>
    <w:rsid w:val="002855FF"/>
    <w:rsid w:val="002919AB"/>
    <w:rsid w:val="00294B81"/>
    <w:rsid w:val="00295010"/>
    <w:rsid w:val="00296DD8"/>
    <w:rsid w:val="002A301B"/>
    <w:rsid w:val="002A32BE"/>
    <w:rsid w:val="002A5E6D"/>
    <w:rsid w:val="002B645C"/>
    <w:rsid w:val="002B7674"/>
    <w:rsid w:val="002C0CB9"/>
    <w:rsid w:val="002C5943"/>
    <w:rsid w:val="002C5FAF"/>
    <w:rsid w:val="002D4631"/>
    <w:rsid w:val="002D4DFC"/>
    <w:rsid w:val="002D6FA1"/>
    <w:rsid w:val="002E4CDF"/>
    <w:rsid w:val="002F03E8"/>
    <w:rsid w:val="002F0BD7"/>
    <w:rsid w:val="002F3EF9"/>
    <w:rsid w:val="002F533E"/>
    <w:rsid w:val="002F79D4"/>
    <w:rsid w:val="00302447"/>
    <w:rsid w:val="00314978"/>
    <w:rsid w:val="0031556B"/>
    <w:rsid w:val="0031591D"/>
    <w:rsid w:val="00321FEB"/>
    <w:rsid w:val="003234F9"/>
    <w:rsid w:val="0032753D"/>
    <w:rsid w:val="00332C65"/>
    <w:rsid w:val="00334115"/>
    <w:rsid w:val="00335DD5"/>
    <w:rsid w:val="00336587"/>
    <w:rsid w:val="00337E7B"/>
    <w:rsid w:val="00342853"/>
    <w:rsid w:val="00356598"/>
    <w:rsid w:val="00360D14"/>
    <w:rsid w:val="00363E68"/>
    <w:rsid w:val="0036526F"/>
    <w:rsid w:val="0037310A"/>
    <w:rsid w:val="0037461C"/>
    <w:rsid w:val="003938DB"/>
    <w:rsid w:val="00394361"/>
    <w:rsid w:val="003A2544"/>
    <w:rsid w:val="003B1825"/>
    <w:rsid w:val="003B1BB7"/>
    <w:rsid w:val="003B2296"/>
    <w:rsid w:val="003B49F6"/>
    <w:rsid w:val="003C7C2A"/>
    <w:rsid w:val="003D2634"/>
    <w:rsid w:val="003D2785"/>
    <w:rsid w:val="003E1FAD"/>
    <w:rsid w:val="003E2023"/>
    <w:rsid w:val="003E2164"/>
    <w:rsid w:val="003E34EE"/>
    <w:rsid w:val="003E5923"/>
    <w:rsid w:val="003E70B1"/>
    <w:rsid w:val="003F1669"/>
    <w:rsid w:val="003F26DB"/>
    <w:rsid w:val="003F50AF"/>
    <w:rsid w:val="00401125"/>
    <w:rsid w:val="0040143F"/>
    <w:rsid w:val="00406CC7"/>
    <w:rsid w:val="00414453"/>
    <w:rsid w:val="004151F1"/>
    <w:rsid w:val="004172BC"/>
    <w:rsid w:val="004247D0"/>
    <w:rsid w:val="00427CC1"/>
    <w:rsid w:val="00427D30"/>
    <w:rsid w:val="00441C03"/>
    <w:rsid w:val="004555F6"/>
    <w:rsid w:val="00457FE4"/>
    <w:rsid w:val="00470372"/>
    <w:rsid w:val="004751C3"/>
    <w:rsid w:val="004771D1"/>
    <w:rsid w:val="00480277"/>
    <w:rsid w:val="0048094F"/>
    <w:rsid w:val="004820A2"/>
    <w:rsid w:val="00482B76"/>
    <w:rsid w:val="004843AF"/>
    <w:rsid w:val="00485E6A"/>
    <w:rsid w:val="0049760F"/>
    <w:rsid w:val="004A6C7A"/>
    <w:rsid w:val="004B24B9"/>
    <w:rsid w:val="004C3BFE"/>
    <w:rsid w:val="004D0090"/>
    <w:rsid w:val="004D14C4"/>
    <w:rsid w:val="004D184B"/>
    <w:rsid w:val="004D7187"/>
    <w:rsid w:val="00501CE5"/>
    <w:rsid w:val="00502A05"/>
    <w:rsid w:val="00512CCB"/>
    <w:rsid w:val="00513A5B"/>
    <w:rsid w:val="00515EBB"/>
    <w:rsid w:val="00517792"/>
    <w:rsid w:val="00520CD4"/>
    <w:rsid w:val="005233EE"/>
    <w:rsid w:val="005264F2"/>
    <w:rsid w:val="005343C5"/>
    <w:rsid w:val="00537CF7"/>
    <w:rsid w:val="0054581E"/>
    <w:rsid w:val="00546530"/>
    <w:rsid w:val="00546C6F"/>
    <w:rsid w:val="00546F4C"/>
    <w:rsid w:val="005619BD"/>
    <w:rsid w:val="00566652"/>
    <w:rsid w:val="00566E34"/>
    <w:rsid w:val="00567B70"/>
    <w:rsid w:val="005740E6"/>
    <w:rsid w:val="00576359"/>
    <w:rsid w:val="00581C6F"/>
    <w:rsid w:val="00582A2A"/>
    <w:rsid w:val="00583CE8"/>
    <w:rsid w:val="0058547D"/>
    <w:rsid w:val="005859E5"/>
    <w:rsid w:val="00585D60"/>
    <w:rsid w:val="00586B89"/>
    <w:rsid w:val="00594D42"/>
    <w:rsid w:val="005A500D"/>
    <w:rsid w:val="005B6A4B"/>
    <w:rsid w:val="005B7EE0"/>
    <w:rsid w:val="005C006D"/>
    <w:rsid w:val="005C2E5F"/>
    <w:rsid w:val="005C4938"/>
    <w:rsid w:val="005C7B39"/>
    <w:rsid w:val="005C7BE7"/>
    <w:rsid w:val="005D4075"/>
    <w:rsid w:val="005E192C"/>
    <w:rsid w:val="005E60DF"/>
    <w:rsid w:val="005F29A4"/>
    <w:rsid w:val="005F43E7"/>
    <w:rsid w:val="005F678F"/>
    <w:rsid w:val="0060429D"/>
    <w:rsid w:val="006078BC"/>
    <w:rsid w:val="006146EC"/>
    <w:rsid w:val="00617D95"/>
    <w:rsid w:val="00632342"/>
    <w:rsid w:val="00635469"/>
    <w:rsid w:val="006460EA"/>
    <w:rsid w:val="00646D68"/>
    <w:rsid w:val="00663406"/>
    <w:rsid w:val="00664842"/>
    <w:rsid w:val="0066697A"/>
    <w:rsid w:val="006705DA"/>
    <w:rsid w:val="0067273E"/>
    <w:rsid w:val="00674CD9"/>
    <w:rsid w:val="00677860"/>
    <w:rsid w:val="00691142"/>
    <w:rsid w:val="006922C0"/>
    <w:rsid w:val="00693EA1"/>
    <w:rsid w:val="006943B4"/>
    <w:rsid w:val="006A07B8"/>
    <w:rsid w:val="006A685C"/>
    <w:rsid w:val="006B2EFD"/>
    <w:rsid w:val="006B5285"/>
    <w:rsid w:val="006C5EF8"/>
    <w:rsid w:val="006C788B"/>
    <w:rsid w:val="006D0681"/>
    <w:rsid w:val="006D3740"/>
    <w:rsid w:val="006D5916"/>
    <w:rsid w:val="006D5DDC"/>
    <w:rsid w:val="006D63AE"/>
    <w:rsid w:val="006E2A75"/>
    <w:rsid w:val="006F1285"/>
    <w:rsid w:val="006F4F79"/>
    <w:rsid w:val="006F5886"/>
    <w:rsid w:val="006F76D8"/>
    <w:rsid w:val="00701CF2"/>
    <w:rsid w:val="00704702"/>
    <w:rsid w:val="00713EE3"/>
    <w:rsid w:val="00715A66"/>
    <w:rsid w:val="00715B0C"/>
    <w:rsid w:val="00716B97"/>
    <w:rsid w:val="00717B6C"/>
    <w:rsid w:val="00725A13"/>
    <w:rsid w:val="0073213C"/>
    <w:rsid w:val="00743B4B"/>
    <w:rsid w:val="0074486A"/>
    <w:rsid w:val="0074539B"/>
    <w:rsid w:val="007524A9"/>
    <w:rsid w:val="0076305B"/>
    <w:rsid w:val="00770937"/>
    <w:rsid w:val="00772FCF"/>
    <w:rsid w:val="007772A8"/>
    <w:rsid w:val="007776DB"/>
    <w:rsid w:val="00780B1F"/>
    <w:rsid w:val="007876A7"/>
    <w:rsid w:val="00787946"/>
    <w:rsid w:val="007920FB"/>
    <w:rsid w:val="00795FE4"/>
    <w:rsid w:val="007A53B7"/>
    <w:rsid w:val="007A6461"/>
    <w:rsid w:val="007A67AF"/>
    <w:rsid w:val="007B6045"/>
    <w:rsid w:val="007C4FC0"/>
    <w:rsid w:val="007D18DF"/>
    <w:rsid w:val="007D2EA3"/>
    <w:rsid w:val="007D507B"/>
    <w:rsid w:val="007D629E"/>
    <w:rsid w:val="007E06A9"/>
    <w:rsid w:val="007E217C"/>
    <w:rsid w:val="007E39C3"/>
    <w:rsid w:val="007F15CE"/>
    <w:rsid w:val="007F30F7"/>
    <w:rsid w:val="00803AD9"/>
    <w:rsid w:val="00804433"/>
    <w:rsid w:val="0080596C"/>
    <w:rsid w:val="00805B44"/>
    <w:rsid w:val="00806700"/>
    <w:rsid w:val="00811AD7"/>
    <w:rsid w:val="00813776"/>
    <w:rsid w:val="00816467"/>
    <w:rsid w:val="00816AFF"/>
    <w:rsid w:val="00816C44"/>
    <w:rsid w:val="00820CB0"/>
    <w:rsid w:val="008215B3"/>
    <w:rsid w:val="0082748F"/>
    <w:rsid w:val="00827969"/>
    <w:rsid w:val="00830C77"/>
    <w:rsid w:val="00831F88"/>
    <w:rsid w:val="00842D82"/>
    <w:rsid w:val="00856839"/>
    <w:rsid w:val="00857B28"/>
    <w:rsid w:val="00864C57"/>
    <w:rsid w:val="00874B09"/>
    <w:rsid w:val="00875C1B"/>
    <w:rsid w:val="00876585"/>
    <w:rsid w:val="008A14AB"/>
    <w:rsid w:val="008B0D0D"/>
    <w:rsid w:val="008B3289"/>
    <w:rsid w:val="008B3392"/>
    <w:rsid w:val="008B651E"/>
    <w:rsid w:val="008C19B6"/>
    <w:rsid w:val="008C1E10"/>
    <w:rsid w:val="008C78FF"/>
    <w:rsid w:val="008D0FE1"/>
    <w:rsid w:val="008D169A"/>
    <w:rsid w:val="008D3E49"/>
    <w:rsid w:val="008D4192"/>
    <w:rsid w:val="008D7AC0"/>
    <w:rsid w:val="008E017C"/>
    <w:rsid w:val="008E2F28"/>
    <w:rsid w:val="008F0989"/>
    <w:rsid w:val="008F5241"/>
    <w:rsid w:val="008F61BA"/>
    <w:rsid w:val="008F79F5"/>
    <w:rsid w:val="008F7D85"/>
    <w:rsid w:val="00904F1C"/>
    <w:rsid w:val="009139F5"/>
    <w:rsid w:val="00915FEE"/>
    <w:rsid w:val="00917A7D"/>
    <w:rsid w:val="009212CA"/>
    <w:rsid w:val="00923543"/>
    <w:rsid w:val="009256E9"/>
    <w:rsid w:val="009368F9"/>
    <w:rsid w:val="00942E2A"/>
    <w:rsid w:val="009450AE"/>
    <w:rsid w:val="009453D6"/>
    <w:rsid w:val="00950DA7"/>
    <w:rsid w:val="0095451D"/>
    <w:rsid w:val="009545FB"/>
    <w:rsid w:val="009558A5"/>
    <w:rsid w:val="009622E9"/>
    <w:rsid w:val="009635E8"/>
    <w:rsid w:val="0096660C"/>
    <w:rsid w:val="0097084C"/>
    <w:rsid w:val="0097194C"/>
    <w:rsid w:val="00974CF0"/>
    <w:rsid w:val="009776D6"/>
    <w:rsid w:val="0098084B"/>
    <w:rsid w:val="00980B12"/>
    <w:rsid w:val="00984A6E"/>
    <w:rsid w:val="00985B66"/>
    <w:rsid w:val="00986604"/>
    <w:rsid w:val="00992C4C"/>
    <w:rsid w:val="00997FCB"/>
    <w:rsid w:val="009A0AAA"/>
    <w:rsid w:val="009A3494"/>
    <w:rsid w:val="009A3F5D"/>
    <w:rsid w:val="009B26E3"/>
    <w:rsid w:val="009B3AE6"/>
    <w:rsid w:val="009C1793"/>
    <w:rsid w:val="009C7832"/>
    <w:rsid w:val="009D0960"/>
    <w:rsid w:val="009D25C9"/>
    <w:rsid w:val="009F7670"/>
    <w:rsid w:val="00A130C6"/>
    <w:rsid w:val="00A13253"/>
    <w:rsid w:val="00A13CD9"/>
    <w:rsid w:val="00A2261D"/>
    <w:rsid w:val="00A23984"/>
    <w:rsid w:val="00A30F3C"/>
    <w:rsid w:val="00A32485"/>
    <w:rsid w:val="00A3259F"/>
    <w:rsid w:val="00A33B3F"/>
    <w:rsid w:val="00A3770F"/>
    <w:rsid w:val="00A40BC9"/>
    <w:rsid w:val="00A5311C"/>
    <w:rsid w:val="00A534B7"/>
    <w:rsid w:val="00A53940"/>
    <w:rsid w:val="00A5788F"/>
    <w:rsid w:val="00A629D2"/>
    <w:rsid w:val="00A67421"/>
    <w:rsid w:val="00A72B25"/>
    <w:rsid w:val="00A77B48"/>
    <w:rsid w:val="00A80864"/>
    <w:rsid w:val="00A91C1C"/>
    <w:rsid w:val="00A91FC2"/>
    <w:rsid w:val="00A92318"/>
    <w:rsid w:val="00A925C8"/>
    <w:rsid w:val="00AA2456"/>
    <w:rsid w:val="00AA2705"/>
    <w:rsid w:val="00AA3EE1"/>
    <w:rsid w:val="00AB0787"/>
    <w:rsid w:val="00AC0C8D"/>
    <w:rsid w:val="00AC162F"/>
    <w:rsid w:val="00AC179E"/>
    <w:rsid w:val="00AC2FC2"/>
    <w:rsid w:val="00AC3451"/>
    <w:rsid w:val="00AD1406"/>
    <w:rsid w:val="00AD7A1A"/>
    <w:rsid w:val="00AE1226"/>
    <w:rsid w:val="00AE3B37"/>
    <w:rsid w:val="00AE58B3"/>
    <w:rsid w:val="00AE714F"/>
    <w:rsid w:val="00B036D8"/>
    <w:rsid w:val="00B057ED"/>
    <w:rsid w:val="00B21FB3"/>
    <w:rsid w:val="00B22AA4"/>
    <w:rsid w:val="00B271FC"/>
    <w:rsid w:val="00B32DA4"/>
    <w:rsid w:val="00B53243"/>
    <w:rsid w:val="00B61357"/>
    <w:rsid w:val="00B65144"/>
    <w:rsid w:val="00B7210A"/>
    <w:rsid w:val="00B758AC"/>
    <w:rsid w:val="00B81F0A"/>
    <w:rsid w:val="00B85E9C"/>
    <w:rsid w:val="00B90E41"/>
    <w:rsid w:val="00B91071"/>
    <w:rsid w:val="00B94AA9"/>
    <w:rsid w:val="00B968DE"/>
    <w:rsid w:val="00BA0503"/>
    <w:rsid w:val="00BA5F19"/>
    <w:rsid w:val="00BA6E6B"/>
    <w:rsid w:val="00BB3416"/>
    <w:rsid w:val="00BC30AC"/>
    <w:rsid w:val="00BC3A96"/>
    <w:rsid w:val="00BC7490"/>
    <w:rsid w:val="00BD3432"/>
    <w:rsid w:val="00BE3477"/>
    <w:rsid w:val="00BE425F"/>
    <w:rsid w:val="00BE5686"/>
    <w:rsid w:val="00BF2272"/>
    <w:rsid w:val="00BF3163"/>
    <w:rsid w:val="00BF42B9"/>
    <w:rsid w:val="00BF540B"/>
    <w:rsid w:val="00BF54A4"/>
    <w:rsid w:val="00C00C02"/>
    <w:rsid w:val="00C0248B"/>
    <w:rsid w:val="00C210ED"/>
    <w:rsid w:val="00C22958"/>
    <w:rsid w:val="00C22A16"/>
    <w:rsid w:val="00C22C8D"/>
    <w:rsid w:val="00C231D7"/>
    <w:rsid w:val="00C30D45"/>
    <w:rsid w:val="00C324D3"/>
    <w:rsid w:val="00C415CB"/>
    <w:rsid w:val="00C42F97"/>
    <w:rsid w:val="00C4631B"/>
    <w:rsid w:val="00C46A83"/>
    <w:rsid w:val="00C4700C"/>
    <w:rsid w:val="00C47078"/>
    <w:rsid w:val="00C52A68"/>
    <w:rsid w:val="00C533D5"/>
    <w:rsid w:val="00C5677B"/>
    <w:rsid w:val="00C56AC4"/>
    <w:rsid w:val="00C60553"/>
    <w:rsid w:val="00C626F6"/>
    <w:rsid w:val="00C7117B"/>
    <w:rsid w:val="00C74D54"/>
    <w:rsid w:val="00C756CC"/>
    <w:rsid w:val="00C76611"/>
    <w:rsid w:val="00C77F21"/>
    <w:rsid w:val="00C812D8"/>
    <w:rsid w:val="00C82309"/>
    <w:rsid w:val="00C8417D"/>
    <w:rsid w:val="00C9030B"/>
    <w:rsid w:val="00C92590"/>
    <w:rsid w:val="00C96E88"/>
    <w:rsid w:val="00CA223C"/>
    <w:rsid w:val="00CA3DF0"/>
    <w:rsid w:val="00CB3643"/>
    <w:rsid w:val="00CB38AC"/>
    <w:rsid w:val="00CB5293"/>
    <w:rsid w:val="00CD08D8"/>
    <w:rsid w:val="00CD15B5"/>
    <w:rsid w:val="00CD2BA1"/>
    <w:rsid w:val="00CD7F6C"/>
    <w:rsid w:val="00CE3DBB"/>
    <w:rsid w:val="00CE57EE"/>
    <w:rsid w:val="00CF38F5"/>
    <w:rsid w:val="00CF4F77"/>
    <w:rsid w:val="00D0228E"/>
    <w:rsid w:val="00D05B2D"/>
    <w:rsid w:val="00D12D9F"/>
    <w:rsid w:val="00D13A00"/>
    <w:rsid w:val="00D15270"/>
    <w:rsid w:val="00D2219A"/>
    <w:rsid w:val="00D244D8"/>
    <w:rsid w:val="00D326C2"/>
    <w:rsid w:val="00D35D0F"/>
    <w:rsid w:val="00D37407"/>
    <w:rsid w:val="00D42F46"/>
    <w:rsid w:val="00D47D33"/>
    <w:rsid w:val="00D5745B"/>
    <w:rsid w:val="00D64C9B"/>
    <w:rsid w:val="00D65E7F"/>
    <w:rsid w:val="00D67909"/>
    <w:rsid w:val="00D70B3C"/>
    <w:rsid w:val="00D71EDA"/>
    <w:rsid w:val="00D73710"/>
    <w:rsid w:val="00D81911"/>
    <w:rsid w:val="00D91319"/>
    <w:rsid w:val="00D9344B"/>
    <w:rsid w:val="00D95E02"/>
    <w:rsid w:val="00DA026A"/>
    <w:rsid w:val="00DA7DC8"/>
    <w:rsid w:val="00DB3CC9"/>
    <w:rsid w:val="00DB3EC2"/>
    <w:rsid w:val="00DB3F86"/>
    <w:rsid w:val="00DB476B"/>
    <w:rsid w:val="00DB502B"/>
    <w:rsid w:val="00DB7443"/>
    <w:rsid w:val="00DC22C4"/>
    <w:rsid w:val="00DC3B07"/>
    <w:rsid w:val="00DC69DB"/>
    <w:rsid w:val="00DC788B"/>
    <w:rsid w:val="00DD0C92"/>
    <w:rsid w:val="00DD49C8"/>
    <w:rsid w:val="00DD76DC"/>
    <w:rsid w:val="00DE30E8"/>
    <w:rsid w:val="00DE5CB9"/>
    <w:rsid w:val="00DF1CDB"/>
    <w:rsid w:val="00E024EE"/>
    <w:rsid w:val="00E0525F"/>
    <w:rsid w:val="00E059FC"/>
    <w:rsid w:val="00E0690A"/>
    <w:rsid w:val="00E15D78"/>
    <w:rsid w:val="00E1673D"/>
    <w:rsid w:val="00E2323D"/>
    <w:rsid w:val="00E304AE"/>
    <w:rsid w:val="00E335CE"/>
    <w:rsid w:val="00E3728C"/>
    <w:rsid w:val="00E40699"/>
    <w:rsid w:val="00E42BF2"/>
    <w:rsid w:val="00E5173B"/>
    <w:rsid w:val="00E5639A"/>
    <w:rsid w:val="00E572DD"/>
    <w:rsid w:val="00E622B0"/>
    <w:rsid w:val="00E67672"/>
    <w:rsid w:val="00E707EB"/>
    <w:rsid w:val="00E7097C"/>
    <w:rsid w:val="00E71458"/>
    <w:rsid w:val="00E73F4F"/>
    <w:rsid w:val="00E75059"/>
    <w:rsid w:val="00E77B4F"/>
    <w:rsid w:val="00E802D7"/>
    <w:rsid w:val="00E80BAA"/>
    <w:rsid w:val="00E84432"/>
    <w:rsid w:val="00E84D9C"/>
    <w:rsid w:val="00EA000A"/>
    <w:rsid w:val="00EA1C5A"/>
    <w:rsid w:val="00EA5305"/>
    <w:rsid w:val="00EA6EA3"/>
    <w:rsid w:val="00EB3A06"/>
    <w:rsid w:val="00EB704B"/>
    <w:rsid w:val="00EC0879"/>
    <w:rsid w:val="00EE03DA"/>
    <w:rsid w:val="00EE66DC"/>
    <w:rsid w:val="00EF3AFE"/>
    <w:rsid w:val="00F0151F"/>
    <w:rsid w:val="00F039FC"/>
    <w:rsid w:val="00F03CFA"/>
    <w:rsid w:val="00F040A9"/>
    <w:rsid w:val="00F104D6"/>
    <w:rsid w:val="00F13826"/>
    <w:rsid w:val="00F26733"/>
    <w:rsid w:val="00F27698"/>
    <w:rsid w:val="00F27B11"/>
    <w:rsid w:val="00F3194D"/>
    <w:rsid w:val="00F31F29"/>
    <w:rsid w:val="00F35001"/>
    <w:rsid w:val="00F3799B"/>
    <w:rsid w:val="00F42C19"/>
    <w:rsid w:val="00F447ED"/>
    <w:rsid w:val="00F53BB7"/>
    <w:rsid w:val="00F53C4E"/>
    <w:rsid w:val="00F651B5"/>
    <w:rsid w:val="00F735F6"/>
    <w:rsid w:val="00F73900"/>
    <w:rsid w:val="00F824A2"/>
    <w:rsid w:val="00F871FB"/>
    <w:rsid w:val="00F91786"/>
    <w:rsid w:val="00F91AF6"/>
    <w:rsid w:val="00FA1B2F"/>
    <w:rsid w:val="00FA4129"/>
    <w:rsid w:val="00FB3661"/>
    <w:rsid w:val="00FB42AF"/>
    <w:rsid w:val="00FB45DB"/>
    <w:rsid w:val="00FB50B7"/>
    <w:rsid w:val="00FB6CB1"/>
    <w:rsid w:val="00FB79CB"/>
    <w:rsid w:val="00FC797B"/>
    <w:rsid w:val="00FD497B"/>
    <w:rsid w:val="00FE5329"/>
    <w:rsid w:val="00FF1F66"/>
    <w:rsid w:val="0188DF82"/>
    <w:rsid w:val="0210806C"/>
    <w:rsid w:val="065AE92A"/>
    <w:rsid w:val="08C2794B"/>
    <w:rsid w:val="0A402921"/>
    <w:rsid w:val="0B937AF0"/>
    <w:rsid w:val="0C0B51C5"/>
    <w:rsid w:val="0D95EA6E"/>
    <w:rsid w:val="10977E2D"/>
    <w:rsid w:val="173C2718"/>
    <w:rsid w:val="17680DF9"/>
    <w:rsid w:val="1970DFA5"/>
    <w:rsid w:val="199A1174"/>
    <w:rsid w:val="19AE3F7D"/>
    <w:rsid w:val="19FA4A28"/>
    <w:rsid w:val="1A7FB8DC"/>
    <w:rsid w:val="1C9D0E4A"/>
    <w:rsid w:val="1CE417AB"/>
    <w:rsid w:val="1CE5E03F"/>
    <w:rsid w:val="1D13E95F"/>
    <w:rsid w:val="1D4A723B"/>
    <w:rsid w:val="20587C7F"/>
    <w:rsid w:val="2146E0E5"/>
    <w:rsid w:val="245D0DF8"/>
    <w:rsid w:val="2AE7DF08"/>
    <w:rsid w:val="2C2070AF"/>
    <w:rsid w:val="2C232FDB"/>
    <w:rsid w:val="2D92D6A0"/>
    <w:rsid w:val="30A67932"/>
    <w:rsid w:val="31EE1DFC"/>
    <w:rsid w:val="326B3FF1"/>
    <w:rsid w:val="3498EABB"/>
    <w:rsid w:val="34E96CBB"/>
    <w:rsid w:val="351B1C50"/>
    <w:rsid w:val="37767089"/>
    <w:rsid w:val="392570E4"/>
    <w:rsid w:val="3D1F0D87"/>
    <w:rsid w:val="3E0CE6CF"/>
    <w:rsid w:val="3EF4AE9E"/>
    <w:rsid w:val="3F5114F5"/>
    <w:rsid w:val="40CF6055"/>
    <w:rsid w:val="42C82112"/>
    <w:rsid w:val="446EA085"/>
    <w:rsid w:val="46BAD081"/>
    <w:rsid w:val="487D6693"/>
    <w:rsid w:val="48ACB151"/>
    <w:rsid w:val="4A17C879"/>
    <w:rsid w:val="4BBFF94F"/>
    <w:rsid w:val="4DA2923B"/>
    <w:rsid w:val="4DA6DEFF"/>
    <w:rsid w:val="500E3044"/>
    <w:rsid w:val="50DFF707"/>
    <w:rsid w:val="51B7693F"/>
    <w:rsid w:val="52DBC995"/>
    <w:rsid w:val="5512C800"/>
    <w:rsid w:val="55CBF681"/>
    <w:rsid w:val="57988DA2"/>
    <w:rsid w:val="58F8838A"/>
    <w:rsid w:val="5C3EE81E"/>
    <w:rsid w:val="5E0CC754"/>
    <w:rsid w:val="6182BC4E"/>
    <w:rsid w:val="62E03877"/>
    <w:rsid w:val="645EBF7C"/>
    <w:rsid w:val="647EFE30"/>
    <w:rsid w:val="6502921F"/>
    <w:rsid w:val="654489C8"/>
    <w:rsid w:val="69049351"/>
    <w:rsid w:val="6B340C97"/>
    <w:rsid w:val="6B585623"/>
    <w:rsid w:val="71627966"/>
    <w:rsid w:val="73A1ECBB"/>
    <w:rsid w:val="784D3F6F"/>
    <w:rsid w:val="79004E48"/>
    <w:rsid w:val="796D8B4B"/>
    <w:rsid w:val="7A432DB3"/>
    <w:rsid w:val="7B2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E28C97B6-8C9A-402D-9A9E-85DFF47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Figure_name,List Paragraph1,Numbered Indented Text,Bullet- First level,List NUmber,Listenabsatz1,lp1,List Paragraph11,Recommendation,List Paragraph2,Bullet Point,L,Bullet points,Content descriptions,Bullet Points,#List Paragraph,1 heading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01CE5"/>
  </w:style>
  <w:style w:type="character" w:customStyle="1" w:styleId="eop">
    <w:name w:val="eop"/>
    <w:basedOn w:val="DefaultParagraphFont"/>
    <w:rsid w:val="00501CE5"/>
  </w:style>
  <w:style w:type="character" w:styleId="CommentReference">
    <w:name w:val="annotation reference"/>
    <w:basedOn w:val="DefaultParagraphFont"/>
    <w:uiPriority w:val="99"/>
    <w:semiHidden/>
    <w:unhideWhenUsed/>
    <w:rsid w:val="0067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0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332C6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Recommendation Char,List Paragraph2 Char,Bullet Point Char,L Char"/>
    <w:basedOn w:val="DefaultParagraphFont"/>
    <w:link w:val="ListParagraph"/>
    <w:uiPriority w:val="1"/>
    <w:locked/>
    <w:rsid w:val="00546530"/>
  </w:style>
  <w:style w:type="paragraph" w:customStyle="1" w:styleId="Default">
    <w:name w:val="Default"/>
    <w:rsid w:val="00CF38F5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  <w:lang w:val="en-AU"/>
    </w:rPr>
  </w:style>
  <w:style w:type="character" w:customStyle="1" w:styleId="cf11">
    <w:name w:val="cf11"/>
    <w:basedOn w:val="DefaultParagraphFont"/>
    <w:rsid w:val="00EA6EA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A6EA3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efaultParagraphFont"/>
    <w:rsid w:val="00EA6EA3"/>
    <w:rPr>
      <w:rFonts w:ascii="Segoe UI" w:hAnsi="Segoe UI" w:cs="Segoe UI" w:hint="default"/>
      <w:i/>
      <w:iCs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94D42"/>
    <w:pPr>
      <w:spacing w:line="221" w:lineRule="atLeast"/>
    </w:pPr>
    <w:rPr>
      <w:rFonts w:ascii="HelveticaNeueLT Std Lt" w:hAnsi="HelveticaNeueLT Std L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www.health.gov.au/topics/smoking-vaping-and-tobacco/about-vap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resources/publications/practice-incentives-program-quality-improvement-measures?language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K2J6JTMYQH34-509107204-4987</_dlc_DocId>
    <_dlc_DocIdUrl xmlns="b6e4cf57-7763-4f25-b137-c473ee7f5033">
      <Url>https://gcphn.sharepoint.com/programs/PractSupport/_layouts/15/DocIdRedir.aspx?ID=K2J6JTMYQH34-509107204-4987</Url>
      <Description>K2J6JTMYQH34-509107204-4987</Description>
    </_dlc_DocIdUrl>
    <GCPHN_x0020_Document_x0020_Type xmlns="b6e4cf57-7763-4f25-b137-c473ee7f5033">Template</GCPHN_x0020_Document_x0020_Type>
    <Document_x0020_Status xmlns="b6e4cf57-7763-4f25-b137-c473ee7f5033">Draft</Document_x0020_Status>
    <TaxCatchAll xmlns="382c9ce9-5d9f-4af4-8627-1ce65ac26c09" xsi:nil="true"/>
    <lcf76f155ced4ddcb4097134ff3c332f xmlns="bc57fbc4-3240-46ee-89b9-83f7d1b6d1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13" ma:contentTypeDescription="Create a new document." ma:contentTypeScope="" ma:versionID="ae3b5834196e35ec9c6d29a38e4e2f6b">
  <xsd:schema xmlns:xsd="http://www.w3.org/2001/XMLSchema" xmlns:xs="http://www.w3.org/2001/XMLSchema" xmlns:p="http://schemas.microsoft.com/office/2006/metadata/properties" xmlns:ns2="b6e4cf57-7763-4f25-b137-c473ee7f5033" xmlns:ns3="bc57fbc4-3240-46ee-89b9-83f7d1b6d132" xmlns:ns4="382c9ce9-5d9f-4af4-8627-1ce65ac26c09" targetNamespace="http://schemas.microsoft.com/office/2006/metadata/properties" ma:root="true" ma:fieldsID="e1e61a4388166f2f17e7c4b1d82350b6" ns2:_="" ns3:_="" ns4:_="">
    <xsd:import namespace="b6e4cf57-7763-4f25-b137-c473ee7f5033"/>
    <xsd:import namespace="bc57fbc4-3240-46ee-89b9-83f7d1b6d132"/>
    <xsd:import namespace="382c9ce9-5d9f-4af4-8627-1ce65ac26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9ce9-5d9f-4af4-8627-1ce65ac26c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E31D6-ACD6-4D6D-ABBF-9D42FF49C554}">
  <ds:schemaRefs>
    <ds:schemaRef ds:uri="http://purl.org/dc/terms/"/>
    <ds:schemaRef ds:uri="http://purl.org/dc/elements/1.1/"/>
    <ds:schemaRef ds:uri="b6e4cf57-7763-4f25-b137-c473ee7f503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bc57fbc4-3240-46ee-89b9-83f7d1b6d132"/>
    <ds:schemaRef ds:uri="http://schemas.microsoft.com/office/infopath/2007/PartnerControls"/>
    <ds:schemaRef ds:uri="382c9ce9-5d9f-4af4-8627-1ce65ac26c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EE45A1-8C9A-4461-AFBE-FDF123D1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382c9ce9-5d9f-4af4-8627-1ce65ac2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a1a3e-16dd-4e49-b6aa-8a085762f553}" enabled="0" method="" siteId="{eb5a1a3e-16dd-4e49-b6aa-8a085762f5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Michelle Everington</cp:lastModifiedBy>
  <cp:revision>60</cp:revision>
  <cp:lastPrinted>2019-07-31T15:12:00Z</cp:lastPrinted>
  <dcterms:created xsi:type="dcterms:W3CDTF">2023-12-07T22:44:00Z</dcterms:created>
  <dcterms:modified xsi:type="dcterms:W3CDTF">2024-01-12T05:30:00Z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2806b18b-0d4d-4173-bd7f-e4ec378a33b7</vt:lpwstr>
  </property>
  <property fmtid="{D5CDD505-2E9C-101B-9397-08002B2CF9AE}" pid="5" name="MediaServiceImageTags">
    <vt:lpwstr/>
  </property>
</Properties>
</file>